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B76F9B" w:rsidRDefault="0072098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6F9B" w:rsidRPr="00B76F9B" w:rsidRDefault="00B76F9B" w:rsidP="00B76F9B"/>
    <w:p w:rsidR="00B76F9B" w:rsidRPr="00B76F9B" w:rsidRDefault="00B76F9B" w:rsidP="00B76F9B"/>
    <w:p w:rsidR="00B76F9B" w:rsidRPr="00B76F9B" w:rsidRDefault="00B76F9B" w:rsidP="00B76F9B"/>
    <w:p w:rsidR="00B76F9B" w:rsidRDefault="00B76F9B" w:rsidP="00B76F9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72098D" w:rsidRPr="00B76F9B" w:rsidRDefault="00BC66A5" w:rsidP="00B76F9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</w:p>
    <w:sectPr w:rsidR="0072098D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40" w:rsidRDefault="004F0440" w:rsidP="005A3079">
      <w:pPr>
        <w:spacing w:after="0" w:line="240" w:lineRule="auto"/>
      </w:pPr>
      <w:r>
        <w:separator/>
      </w:r>
    </w:p>
  </w:endnote>
  <w:endnote w:type="continuationSeparator" w:id="0">
    <w:p w:rsidR="004F0440" w:rsidRDefault="004F0440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40" w:rsidRDefault="004F0440" w:rsidP="005A3079">
      <w:pPr>
        <w:spacing w:after="0" w:line="240" w:lineRule="auto"/>
      </w:pPr>
      <w:r>
        <w:separator/>
      </w:r>
    </w:p>
  </w:footnote>
  <w:footnote w:type="continuationSeparator" w:id="0">
    <w:p w:rsidR="004F0440" w:rsidRDefault="004F0440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BD9"/>
    <w:rsid w:val="00ED17A9"/>
    <w:rsid w:val="00ED3382"/>
    <w:rsid w:val="00EE15AE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Лист1!$A$2:$A$13</c:f>
              <c:strCache>
                <c:ptCount val="10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  <c:pt idx="7">
                  <c:v>20136.5</c:v>
                </c:pt>
                <c:pt idx="8">
                  <c:v>20136.5</c:v>
                </c:pt>
                <c:pt idx="9">
                  <c:v>20136.5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Лист1!$A$2:$A$13</c:f>
              <c:strCache>
                <c:ptCount val="10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  <c:pt idx="7">
                  <c:v>-23421.4</c:v>
                </c:pt>
                <c:pt idx="8">
                  <c:v>-6138.7</c:v>
                </c:pt>
                <c:pt idx="9">
                  <c:v>-675.3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986432"/>
        <c:axId val="183359104"/>
      </c:lineChart>
      <c:catAx>
        <c:axId val="1559864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83359104"/>
        <c:crosses val="autoZero"/>
        <c:auto val="1"/>
        <c:lblAlgn val="ctr"/>
        <c:lblOffset val="100"/>
        <c:noMultiLvlLbl val="1"/>
      </c:catAx>
      <c:valAx>
        <c:axId val="18335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8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01.10.2023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палн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752667.8</c:v>
                </c:pt>
                <c:pt idx="1">
                  <c:v>772804.3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519519.3</c:v>
                </c:pt>
                <c:pt idx="1">
                  <c:v>513380.6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571968"/>
        <c:axId val="183324608"/>
        <c:axId val="147378176"/>
      </c:bar3DChart>
      <c:catAx>
        <c:axId val="14357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4608"/>
        <c:crosses val="autoZero"/>
        <c:auto val="1"/>
        <c:lblAlgn val="ctr"/>
        <c:lblOffset val="100"/>
        <c:noMultiLvlLbl val="0"/>
      </c:catAx>
      <c:valAx>
        <c:axId val="18332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71968"/>
        <c:crosses val="autoZero"/>
        <c:crossBetween val="between"/>
      </c:valAx>
      <c:serAx>
        <c:axId val="1473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46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01.11.2023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755099.6</c:v>
                </c:pt>
                <c:pt idx="1">
                  <c:v>775236.1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586249.5</c:v>
                </c:pt>
                <c:pt idx="1">
                  <c:v>585574.19999999995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837632"/>
        <c:axId val="183326336"/>
        <c:axId val="152702976"/>
      </c:bar3DChart>
      <c:catAx>
        <c:axId val="15283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6336"/>
        <c:crosses val="autoZero"/>
        <c:auto val="1"/>
        <c:lblAlgn val="ctr"/>
        <c:lblOffset val="100"/>
        <c:noMultiLvlLbl val="0"/>
      </c:catAx>
      <c:valAx>
        <c:axId val="18332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37632"/>
        <c:crosses val="autoZero"/>
        <c:crossBetween val="between"/>
      </c:valAx>
      <c:serAx>
        <c:axId val="15270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6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976640"/>
        <c:axId val="192289536"/>
        <c:axId val="147350784"/>
      </c:bar3DChart>
      <c:catAx>
        <c:axId val="8497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289536"/>
        <c:crosses val="autoZero"/>
        <c:auto val="1"/>
        <c:lblAlgn val="ctr"/>
        <c:lblOffset val="100"/>
        <c:noMultiLvlLbl val="0"/>
      </c:catAx>
      <c:valAx>
        <c:axId val="19228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76640"/>
        <c:crosses val="autoZero"/>
        <c:crossBetween val="between"/>
      </c:valAx>
      <c:serAx>
        <c:axId val="14735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2289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979200"/>
        <c:axId val="155919488"/>
        <c:axId val="146801920"/>
      </c:bar3DChart>
      <c:catAx>
        <c:axId val="8497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19488"/>
        <c:crosses val="autoZero"/>
        <c:auto val="1"/>
        <c:lblAlgn val="ctr"/>
        <c:lblOffset val="100"/>
        <c:noMultiLvlLbl val="0"/>
      </c:catAx>
      <c:valAx>
        <c:axId val="15591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79200"/>
        <c:crosses val="autoZero"/>
        <c:crossBetween val="between"/>
      </c:valAx>
      <c:serAx>
        <c:axId val="1468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19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074624"/>
        <c:axId val="155920064"/>
        <c:axId val="146802560"/>
      </c:bar3DChart>
      <c:catAx>
        <c:axId val="14607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0064"/>
        <c:crosses val="autoZero"/>
        <c:auto val="1"/>
        <c:lblAlgn val="ctr"/>
        <c:lblOffset val="100"/>
        <c:noMultiLvlLbl val="0"/>
      </c:catAx>
      <c:valAx>
        <c:axId val="15592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74624"/>
        <c:crosses val="autoZero"/>
        <c:crossBetween val="between"/>
      </c:valAx>
      <c:serAx>
        <c:axId val="14680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0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837120"/>
        <c:axId val="155921792"/>
        <c:axId val="146803200"/>
      </c:bar3DChart>
      <c:catAx>
        <c:axId val="15283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1792"/>
        <c:crosses val="autoZero"/>
        <c:auto val="1"/>
        <c:lblAlgn val="ctr"/>
        <c:lblOffset val="100"/>
        <c:noMultiLvlLbl val="0"/>
      </c:catAx>
      <c:valAx>
        <c:axId val="15592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37120"/>
        <c:crosses val="autoZero"/>
        <c:crossBetween val="between"/>
      </c:valAx>
      <c:serAx>
        <c:axId val="14680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17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986944"/>
        <c:axId val="155924096"/>
        <c:axId val="124655488"/>
      </c:bar3DChart>
      <c:catAx>
        <c:axId val="15598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4096"/>
        <c:crosses val="autoZero"/>
        <c:auto val="1"/>
        <c:lblAlgn val="ctr"/>
        <c:lblOffset val="100"/>
        <c:noMultiLvlLbl val="0"/>
      </c:catAx>
      <c:valAx>
        <c:axId val="15592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86944"/>
        <c:crosses val="autoZero"/>
        <c:crossBetween val="between"/>
      </c:valAx>
      <c:serAx>
        <c:axId val="12465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4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570944"/>
        <c:axId val="155925824"/>
        <c:axId val="146803840"/>
      </c:bar3DChart>
      <c:catAx>
        <c:axId val="14357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5824"/>
        <c:crosses val="autoZero"/>
        <c:auto val="1"/>
        <c:lblAlgn val="ctr"/>
        <c:lblOffset val="100"/>
        <c:noMultiLvlLbl val="0"/>
      </c:catAx>
      <c:valAx>
        <c:axId val="15592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70944"/>
        <c:crosses val="autoZero"/>
        <c:crossBetween val="between"/>
      </c:valAx>
      <c:serAx>
        <c:axId val="14680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58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835072"/>
        <c:axId val="183321152"/>
        <c:axId val="124653568"/>
      </c:bar3DChart>
      <c:catAx>
        <c:axId val="15283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1152"/>
        <c:crosses val="autoZero"/>
        <c:auto val="1"/>
        <c:lblAlgn val="ctr"/>
        <c:lblOffset val="100"/>
        <c:noMultiLvlLbl val="0"/>
      </c:catAx>
      <c:valAx>
        <c:axId val="18332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35072"/>
        <c:crosses val="autoZero"/>
        <c:crossBetween val="between"/>
      </c:valAx>
      <c:serAx>
        <c:axId val="12465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1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01.09.2023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745261.8</c:v>
                </c:pt>
                <c:pt idx="1">
                  <c:v>765398.4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480781.2</c:v>
                </c:pt>
                <c:pt idx="1">
                  <c:v>457359.8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571456"/>
        <c:axId val="183322880"/>
        <c:axId val="124654208"/>
      </c:bar3DChart>
      <c:catAx>
        <c:axId val="14357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2880"/>
        <c:crosses val="autoZero"/>
        <c:auto val="1"/>
        <c:lblAlgn val="ctr"/>
        <c:lblOffset val="100"/>
        <c:noMultiLvlLbl val="0"/>
      </c:catAx>
      <c:valAx>
        <c:axId val="18332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71456"/>
        <c:crosses val="autoZero"/>
        <c:crossBetween val="between"/>
      </c:valAx>
      <c:serAx>
        <c:axId val="12465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2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6A20-A264-4ACB-9005-DA992123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dcterms:created xsi:type="dcterms:W3CDTF">2018-03-19T03:19:00Z</dcterms:created>
  <dcterms:modified xsi:type="dcterms:W3CDTF">2023-11-21T07:46:00Z</dcterms:modified>
</cp:coreProperties>
</file>