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1E0" w:firstRow="1" w:lastRow="1" w:firstColumn="1" w:lastColumn="1" w:noHBand="0" w:noVBand="0"/>
      </w:tblPr>
      <w:tblGrid>
        <w:gridCol w:w="9570"/>
      </w:tblGrid>
      <w:tr w:rsidR="004B1371" w:rsidRPr="004B1371" w:rsidTr="00A1521F">
        <w:tc>
          <w:tcPr>
            <w:tcW w:w="957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7"/>
            </w:tblGrid>
            <w:tr w:rsidR="004B1371" w:rsidRPr="004B1371" w:rsidTr="005856A0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4B1371" w:rsidRPr="004B1371" w:rsidRDefault="004B1371" w:rsidP="004B1371">
                  <w:pPr>
                    <w:widowControl w:val="0"/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1A23EFAE" wp14:editId="6FAE98EF">
                        <wp:extent cx="590550" cy="6858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1371" w:rsidRPr="004B1371" w:rsidRDefault="004B1371" w:rsidP="004B1371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13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КОНТРОЛЬНО-СЧЕТНЫЙ  ОРГАН БОЛЬШЕУЛУЙСКОГО  РАЙОНА</w:t>
                  </w:r>
                </w:p>
                <w:p w:rsidR="004B1371" w:rsidRPr="004B1371" w:rsidRDefault="004B1371" w:rsidP="004B1371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13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КРАСНОЯРСКОГО КРАЯ</w:t>
                  </w:r>
                </w:p>
                <w:p w:rsidR="004B1371" w:rsidRPr="004B1371" w:rsidRDefault="004B1371" w:rsidP="004B1371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1371" w:rsidRPr="004B1371" w:rsidRDefault="004B1371" w:rsidP="004B1371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ул. Революции  д. 11, с. Большой Улуй, Красноярский край, 662110, Тел. </w:t>
            </w:r>
            <w:proofErr w:type="spellStart"/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4B13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.: 8 (39159) 2-14-91</w:t>
            </w:r>
          </w:p>
        </w:tc>
      </w:tr>
    </w:tbl>
    <w:p w:rsidR="004B1371" w:rsidRPr="004B1371" w:rsidRDefault="004B1371" w:rsidP="004B1371">
      <w:pPr>
        <w:tabs>
          <w:tab w:val="left" w:pos="0"/>
        </w:tabs>
        <w:spacing w:after="0" w:line="240" w:lineRule="auto"/>
        <w:ind w:right="-1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</w:t>
      </w:r>
      <w:r w:rsidR="00A468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проекта Постановления администрации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образования </w:t>
      </w:r>
      <w:proofErr w:type="spellStart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F0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6F0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0B43" w:rsidRPr="003E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96E85" w:rsidRPr="003E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Контрольно-счетном органе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утвержденным решением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11.10.2021 № 25, требованиями стандарта внешнего муниципального финансового контроля Контрольно-счетного органа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«Финансово - экономическая экспертиза проектов муниципальных программ» и на предмет соответствия Порядку принятия решений о разработке муниципальных программ 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13.07.2013 № 270-п (далее</w:t>
      </w:r>
      <w:proofErr w:type="gram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№ 270-п), проведена </w:t>
      </w:r>
      <w:r w:rsidR="006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финансово-экономическая экспертиза проекта муниципальной программы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2022–202</w:t>
      </w:r>
      <w:r w:rsid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программы).</w:t>
      </w:r>
      <w:proofErr w:type="gramEnd"/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проведено: с </w:t>
      </w:r>
      <w:r w:rsid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57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F057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057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0C59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муниципальной программы предоставлен в Контрольно-счетный орган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ответственным исполнителем муниципальной программы 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 а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4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F5B12" w:rsidRPr="00FF5B12" w:rsidRDefault="00F60C59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программы представлены пояснительная записка и финансово-экономическое обоснование, </w:t>
      </w:r>
      <w:r w:rsidR="00CF7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изменениях бюджетных ассигнований, выданных Министерством образования Красноярского края главным распорядителям бюджетных средств</w:t>
      </w:r>
      <w:r w:rsidR="0008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2024 года</w:t>
      </w:r>
      <w:r w:rsidR="00CF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были учтены </w:t>
      </w:r>
      <w:r w:rsidR="0008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719C" w:rsidRPr="006C6ECE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08719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8719C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8719C" w:rsidRPr="006C6EC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08719C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26.12.2024 № 197 «О внесении изменений и дополнений в Решение </w:t>
      </w:r>
      <w:proofErr w:type="spellStart"/>
      <w:r w:rsidR="0008719C" w:rsidRPr="006C6EC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08719C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 декабря 2023 года   № 133 «О бюджете</w:t>
      </w:r>
      <w:proofErr w:type="gramEnd"/>
      <w:r w:rsidR="0008719C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на 2024 год и плановый период 2025 - 2026 годов»</w:t>
      </w:r>
      <w:r w:rsidR="000871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муниципальная программа с подпрограммами включена и соответствует перечню муниципальных программ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EF00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распоряжением Администрации </w:t>
      </w:r>
      <w:proofErr w:type="spellStart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</w:t>
      </w:r>
      <w:r w:rsidR="00EF00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EF0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EF005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-р.</w:t>
      </w:r>
    </w:p>
    <w:p w:rsidR="00FF5B12" w:rsidRPr="00FF5B12" w:rsidRDefault="00FF5B12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E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экспертизы установлено следующее.</w:t>
      </w:r>
    </w:p>
    <w:p w:rsidR="00FF5B12" w:rsidRDefault="00FF5B12" w:rsidP="00FE3C6D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Проект программы представлен для финансово-экономической экспертизы в соответствии с требованиями, определенными п. 3 Порядка № 270-п.</w:t>
      </w:r>
    </w:p>
    <w:p w:rsidR="001E74A6" w:rsidRPr="006C6ECE" w:rsidRDefault="001E74A6" w:rsidP="006C6ECE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>Изменения в Проект</w:t>
      </w:r>
      <w:r w:rsidR="00F315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обусловлены</w:t>
      </w:r>
      <w:r w:rsid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>приведением Проекта программы в соответстви</w:t>
      </w:r>
      <w:r w:rsidR="0078397F" w:rsidRPr="006C6EC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78397F" w:rsidRPr="006C6EC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proofErr w:type="spellStart"/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</w:t>
      </w:r>
      <w:r w:rsidR="0078397F" w:rsidRPr="006C6EC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397F" w:rsidRPr="006C6EC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>.2024 № 1</w:t>
      </w:r>
      <w:r w:rsidR="0078397F" w:rsidRPr="006C6E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7 «О внесении изменений и дополнений в Решение </w:t>
      </w:r>
      <w:proofErr w:type="spellStart"/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 декабря 2023 года   № 133 «О бюджете муниципального района на 2024 год и плановый период 2025 - 2026 годов»</w:t>
      </w:r>
      <w:r w:rsidR="0078397F" w:rsidRPr="006C6ECE">
        <w:rPr>
          <w:rFonts w:ascii="Times New Roman" w:eastAsia="Times New Roman" w:hAnsi="Times New Roman"/>
          <w:sz w:val="28"/>
          <w:szCs w:val="28"/>
          <w:lang w:eastAsia="ru-RU"/>
        </w:rPr>
        <w:t>, от 18.12.2024 № 179 «О бюджете муниципального района на 2025 год и плановый</w:t>
      </w:r>
      <w:proofErr w:type="gramEnd"/>
      <w:r w:rsidR="0078397F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2026-2027 годов».</w:t>
      </w:r>
    </w:p>
    <w:p w:rsidR="009E630A" w:rsidRPr="00DE4DDE" w:rsidRDefault="009E630A" w:rsidP="00DE4DDE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DD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Проекта программы «Обеспечение высокого качества образования, соответствующего потребностям граждан и перспективным задачам развития экономики </w:t>
      </w:r>
      <w:proofErr w:type="spellStart"/>
      <w:r w:rsidRPr="00DE4DD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DE4D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период»</w:t>
      </w:r>
      <w:r w:rsidRPr="005F62BE">
        <w:t xml:space="preserve"> </w:t>
      </w:r>
      <w:r w:rsidRPr="00DE4DDE">
        <w:rPr>
          <w:rFonts w:ascii="Times New Roman" w:eastAsia="Times New Roman" w:hAnsi="Times New Roman"/>
          <w:sz w:val="28"/>
          <w:szCs w:val="28"/>
          <w:lang w:eastAsia="ru-RU"/>
        </w:rPr>
        <w:t xml:space="preserve"> дос</w:t>
      </w:r>
      <w:r w:rsidR="00A6693F">
        <w:rPr>
          <w:rFonts w:ascii="Times New Roman" w:eastAsia="Times New Roman" w:hAnsi="Times New Roman"/>
          <w:sz w:val="28"/>
          <w:szCs w:val="28"/>
          <w:lang w:eastAsia="ru-RU"/>
        </w:rPr>
        <w:t>тигается</w:t>
      </w:r>
      <w:r w:rsidRPr="00DE4DDE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решение следующих задач:</w:t>
      </w:r>
    </w:p>
    <w:p w:rsidR="009E630A" w:rsidRDefault="009E630A" w:rsidP="009E630A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5F62BE">
        <w:rPr>
          <w:rFonts w:ascii="Times New Roman" w:hAnsi="Times New Roman"/>
          <w:sz w:val="28"/>
          <w:szCs w:val="28"/>
        </w:rPr>
        <w:t>оздание в системе дошкольного, общего и дополнительного образования равных возможностей для получения доступного и качественного образования, позитивной социализации детей и отдыха, оздоровления детей в летний период;</w:t>
      </w:r>
    </w:p>
    <w:p w:rsidR="009E630A" w:rsidRDefault="009E630A" w:rsidP="009E630A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5F62BE">
        <w:rPr>
          <w:rFonts w:ascii="Times New Roman" w:hAnsi="Times New Roman"/>
          <w:sz w:val="28"/>
          <w:szCs w:val="28"/>
        </w:rPr>
        <w:t>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  <w:proofErr w:type="gramEnd"/>
    </w:p>
    <w:p w:rsidR="009E630A" w:rsidRDefault="009E630A" w:rsidP="009E630A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5F62BE">
        <w:rPr>
          <w:rFonts w:ascii="Times New Roman" w:hAnsi="Times New Roman"/>
          <w:sz w:val="28"/>
          <w:szCs w:val="28"/>
        </w:rPr>
        <w:t>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ситуации;</w:t>
      </w:r>
    </w:p>
    <w:p w:rsidR="009E630A" w:rsidRPr="005F62BE" w:rsidRDefault="009E630A" w:rsidP="009E630A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5F62BE">
        <w:rPr>
          <w:rFonts w:ascii="Times New Roman" w:hAnsi="Times New Roman"/>
          <w:sz w:val="28"/>
          <w:szCs w:val="28"/>
        </w:rPr>
        <w:t>оздание условий для эффективного управления отраслью</w:t>
      </w:r>
      <w:r>
        <w:rPr>
          <w:rFonts w:ascii="Times New Roman" w:hAnsi="Times New Roman"/>
          <w:sz w:val="28"/>
          <w:szCs w:val="28"/>
        </w:rPr>
        <w:t>.</w:t>
      </w:r>
    </w:p>
    <w:p w:rsidR="009E630A" w:rsidRPr="005F62BE" w:rsidRDefault="009E630A" w:rsidP="009E630A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5F62BE">
        <w:rPr>
          <w:rFonts w:ascii="Times New Roman" w:hAnsi="Times New Roman"/>
          <w:sz w:val="28"/>
          <w:szCs w:val="28"/>
        </w:rPr>
        <w:t>Цель и задачи Проекта со</w:t>
      </w:r>
      <w:r>
        <w:rPr>
          <w:rFonts w:ascii="Times New Roman" w:hAnsi="Times New Roman"/>
          <w:sz w:val="28"/>
          <w:szCs w:val="28"/>
        </w:rPr>
        <w:t>ответствуют</w:t>
      </w:r>
      <w:r w:rsidRPr="005F62BE">
        <w:rPr>
          <w:rFonts w:ascii="Times New Roman" w:hAnsi="Times New Roman"/>
          <w:sz w:val="28"/>
          <w:szCs w:val="28"/>
        </w:rPr>
        <w:t xml:space="preserve"> приоритетам государственной политики Красноярского края и социально-экономического развития </w:t>
      </w:r>
      <w:proofErr w:type="spellStart"/>
      <w:r w:rsidRPr="005F62BE">
        <w:rPr>
          <w:rFonts w:ascii="Times New Roman" w:hAnsi="Times New Roman"/>
          <w:sz w:val="28"/>
          <w:szCs w:val="28"/>
        </w:rPr>
        <w:t>Большеул</w:t>
      </w:r>
      <w:r>
        <w:rPr>
          <w:rFonts w:ascii="Times New Roman" w:hAnsi="Times New Roman"/>
          <w:sz w:val="28"/>
          <w:szCs w:val="28"/>
        </w:rPr>
        <w:t>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сфере образования.</w:t>
      </w:r>
    </w:p>
    <w:p w:rsidR="00FE3C6D" w:rsidRDefault="00FE3C6D" w:rsidP="0042038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D62C2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задачи</w:t>
      </w:r>
      <w:r w:rsidR="004203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38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индикаторы и показатели результативности </w:t>
      </w:r>
      <w:r w:rsidRPr="00FE3C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программы не изменились. </w:t>
      </w:r>
    </w:p>
    <w:p w:rsidR="00EA2BE8" w:rsidRDefault="00FE3C6D" w:rsidP="00DF2981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2BE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</w:t>
      </w:r>
      <w:r w:rsidR="0044254D">
        <w:rPr>
          <w:rFonts w:ascii="Times New Roman" w:eastAsia="Times New Roman" w:hAnsi="Times New Roman"/>
          <w:sz w:val="28"/>
          <w:szCs w:val="28"/>
          <w:lang w:eastAsia="ru-RU"/>
        </w:rPr>
        <w:t>Проекта программы</w:t>
      </w:r>
      <w:r w:rsidRPr="00EA2BE8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средств бюджета </w:t>
      </w:r>
      <w:r w:rsidR="00EA2BE8" w:rsidRPr="00EA2BE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Pr="00EA2BE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соответствует </w:t>
      </w:r>
      <w:r w:rsidR="00EA2BE8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Решениям </w:t>
      </w:r>
      <w:proofErr w:type="spellStart"/>
      <w:r w:rsidR="00EA2BE8" w:rsidRPr="006C6EC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EA2BE8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26.12.2024 № 197 «О внесении изменений и дополнений </w:t>
      </w:r>
      <w:r w:rsidR="00EA2BE8" w:rsidRPr="006C6E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Решение </w:t>
      </w:r>
      <w:proofErr w:type="spellStart"/>
      <w:r w:rsidR="00EA2BE8" w:rsidRPr="006C6EC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EA2BE8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 декабря 2023 года   № 133 «О бюджете муниципального района на 2024 год и плановый период 2025 - 2026 годов», от 18.12.2024 № 179 «О бюджете муниципального района на 2025 год и</w:t>
      </w:r>
      <w:proofErr w:type="gramEnd"/>
      <w:r w:rsidR="00EA2BE8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2026-2027 годов».</w:t>
      </w:r>
    </w:p>
    <w:p w:rsidR="009C418C" w:rsidRDefault="009C418C" w:rsidP="009C4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ри сопоставлении объемов финансирования Проекта программы в разрезе мероприятий программы выявлено несоответствие объемов финансирования Проекта программы</w:t>
      </w:r>
      <w:r w:rsidR="00FB75B7" w:rsidRPr="00FB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5B7" w:rsidRPr="009C418C">
        <w:rPr>
          <w:rFonts w:ascii="Times New Roman" w:eastAsia="Times New Roman" w:hAnsi="Times New Roman"/>
          <w:sz w:val="28"/>
          <w:szCs w:val="28"/>
          <w:lang w:eastAsia="ru-RU"/>
        </w:rPr>
        <w:t>за 2024 год</w:t>
      </w:r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объемам финансирования, утвержденным Приложением 5 к Решению </w:t>
      </w:r>
      <w:proofErr w:type="spellStart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26 декабря 2024 года № 197 «О внесении изменений и дополнений в Решение </w:t>
      </w:r>
      <w:proofErr w:type="spellStart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 декабря 2023 года № 133 «О бюджете муниципального района на 2024 год</w:t>
      </w:r>
      <w:proofErr w:type="gramEnd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2025-2026 годов»»:</w:t>
      </w:r>
    </w:p>
    <w:p w:rsidR="009C418C" w:rsidRPr="009C418C" w:rsidRDefault="009C418C" w:rsidP="009C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«Финансовое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организаций» коды бюджетной классификации 0702 0220075640 в сумме 0,2 тыс. рублей и 0703 0220075640 в сумме 0,2 тыс. рублей;</w:t>
      </w:r>
      <w:proofErr w:type="gramEnd"/>
    </w:p>
    <w:p w:rsidR="009C418C" w:rsidRPr="009C418C" w:rsidRDefault="009C418C" w:rsidP="009C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«Создание условий для закрепления педагогических кадров в образовательных учреждениях путём обеспечения социальной поддержки педагогов. Оплата аренды жилой площади на территории района специалистам - педагогическим работникам (молодые специалисты, </w:t>
      </w:r>
      <w:proofErr w:type="gramStart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proofErr w:type="gramEnd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приехавшие в район из иных муниципалитетов). Единовременная денежная выплата молодым специалистам-педагогам» код бюджетной классификации 0709 0230081010 в сумме 0,1 тыс. рублей;</w:t>
      </w:r>
    </w:p>
    <w:p w:rsidR="009C418C" w:rsidRDefault="009C418C" w:rsidP="009C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«Награждение лучших учителей за высокие показатели в учебно-воспитательном процессе и внедрение инновационных технологий в обучении школьников. Чествование ветеранов педагогического труда» код бюджетной классификации 0709 0230081060 в сумме 0,1 тыс. рублей.</w:t>
      </w:r>
    </w:p>
    <w:p w:rsidR="007E3A5F" w:rsidRPr="00A44D8B" w:rsidRDefault="00BB0C7F" w:rsidP="007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927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E3A5F" w:rsidRPr="00A4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Проекта программы предусмотрен за счет средств бюджетов в размере 2 180 620,7 тыс. рублей, в том числе: </w:t>
      </w:r>
    </w:p>
    <w:p w:rsidR="007E3A5F" w:rsidRPr="00A44D8B" w:rsidRDefault="007E3A5F" w:rsidP="007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–  715 639,9 тыс. рублей или 32,8% от общего объема бюджетных ассигнований;</w:t>
      </w:r>
    </w:p>
    <w:p w:rsidR="007E3A5F" w:rsidRPr="00A44D8B" w:rsidRDefault="007E3A5F" w:rsidP="007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краевого бюджета – 1 406 896,1 тыс. рублей или 64,5% от общего объема бюджетных ассигнований;</w:t>
      </w:r>
    </w:p>
    <w:p w:rsidR="007E3A5F" w:rsidRPr="00A44D8B" w:rsidRDefault="007E3A5F" w:rsidP="007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 – 58 084,7 тыс. рублей или 2,7% от общего объема бюджетных ассигнований.</w:t>
      </w:r>
    </w:p>
    <w:p w:rsidR="007E3A5F" w:rsidRDefault="007E3A5F" w:rsidP="007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финансирования Проекта программы выступают средства краевого бюджета. </w:t>
      </w:r>
    </w:p>
    <w:p w:rsidR="007E3A5F" w:rsidRPr="00FF5B12" w:rsidRDefault="007E3A5F" w:rsidP="007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программы произошли в 2024-2027 годах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A5F" w:rsidRDefault="007E3A5F" w:rsidP="007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программы на период 2022-2027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меньшился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10 274,7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2 180 620,7</w:t>
      </w:r>
      <w:r w:rsidRPr="00F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F5B12" w:rsidRDefault="007E3A5F" w:rsidP="00DF298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F5B12" w:rsidRPr="00DF2981">
        <w:rPr>
          <w:rFonts w:ascii="Times New Roman" w:eastAsia="Times New Roman" w:hAnsi="Times New Roman"/>
          <w:sz w:val="28"/>
          <w:szCs w:val="28"/>
          <w:lang w:eastAsia="ru-RU"/>
        </w:rPr>
        <w:t>бъем бюджетных ассигнований на 2022-202</w:t>
      </w:r>
      <w:r w:rsidR="00DF29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F5B12" w:rsidRPr="00DF29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в разрезе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годам </w:t>
      </w:r>
      <w:r w:rsidR="00FF5B12" w:rsidRPr="00DF2981">
        <w:rPr>
          <w:rFonts w:ascii="Times New Roman" w:eastAsia="Times New Roman" w:hAnsi="Times New Roman"/>
          <w:sz w:val="28"/>
          <w:szCs w:val="28"/>
          <w:lang w:eastAsia="ru-RU"/>
        </w:rPr>
        <w:t>распределен следующим образом:</w:t>
      </w:r>
    </w:p>
    <w:p w:rsidR="00F22973" w:rsidRPr="00DF2981" w:rsidRDefault="00F22973" w:rsidP="00DF298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B12" w:rsidRPr="00FF5B12" w:rsidRDefault="00F22973" w:rsidP="00F229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B609A6" w:rsidRDefault="00034DD3" w:rsidP="0003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D3">
        <w:rPr>
          <w:noProof/>
          <w:lang w:eastAsia="ru-RU"/>
        </w:rPr>
        <w:drawing>
          <wp:inline distT="0" distB="0" distL="0" distR="0" wp14:anchorId="50BF7318" wp14:editId="5BAF44F2">
            <wp:extent cx="5940425" cy="27245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A5" w:rsidRDefault="00B25CA5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5" w:rsidRPr="00956E42" w:rsidRDefault="007C3271" w:rsidP="00B25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и финансово-экономическое обоснование к Проекту программы не содержат информации о мероприятиях, по которым произошли изменения объемов финансирования.</w:t>
      </w:r>
    </w:p>
    <w:p w:rsidR="00FF5B12" w:rsidRPr="003776EF" w:rsidRDefault="007C3271" w:rsidP="00FF5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541D7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«Развитие </w:t>
      </w:r>
      <w:r w:rsid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размещена на официальном сайте </w:t>
      </w:r>
      <w:proofErr w:type="spellStart"/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proofErr w:type="gramStart"/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="00D01BE1">
        <w:fldChar w:fldCharType="begin"/>
      </w:r>
      <w:r w:rsidR="00D01BE1">
        <w:instrText xml:space="preserve"> HYPERLINK "https://adm-buluy.gosuslugi.ru/" </w:instrText>
      </w:r>
      <w:r w:rsidR="00D01BE1">
        <w:fldChar w:fldCharType="separate"/>
      </w:r>
      <w:r w:rsidR="00FF5B12" w:rsidRPr="003776E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https://adm-buluy.gosuslugi.ru/</w:t>
      </w:r>
      <w:r w:rsidR="00D01BE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F5B12" w:rsidRPr="003776E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вкладке «Деятельность», «Экономика», «Муниципальные программы».</w:t>
      </w:r>
    </w:p>
    <w:p w:rsidR="005E0796" w:rsidRDefault="005E0796" w:rsidP="005E07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нарушение требований ст. 12 Федерального закона от 28.06.2014 </w:t>
      </w:r>
      <w:r w:rsidR="0028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172-ФЗ «О стратегическом планировании в Российской Федерации» ответственным исполнителем не осуществлена государственная регистрация муниципальной программы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394C39" w:rsidRDefault="00394C39" w:rsidP="005E07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Данное замечание уже указывалось при финансово-экономической экспертизе Проектов программы в 2024 году.</w:t>
      </w:r>
    </w:p>
    <w:p w:rsidR="00F64269" w:rsidRPr="005E0796" w:rsidRDefault="00F64269" w:rsidP="005E07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43F9B" w:rsidRDefault="00A43F9B" w:rsidP="005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9B" w:rsidRDefault="00A43F9B" w:rsidP="005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96" w:rsidRDefault="005E0796" w:rsidP="005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Выводы и предложения по результатам проведенной экспертизы:</w:t>
      </w:r>
    </w:p>
    <w:p w:rsidR="00F64269" w:rsidRDefault="00F64269" w:rsidP="005E0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4D" w:rsidRDefault="00450F4D" w:rsidP="00450F4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муниципальной программы на 2022-2027 годы</w:t>
      </w:r>
      <w:r w:rsidR="003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</w:t>
      </w:r>
      <w:r w:rsidR="00394C39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Решениям </w:t>
      </w:r>
      <w:proofErr w:type="spellStart"/>
      <w:r w:rsidR="00394C39" w:rsidRPr="006C6EC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394C39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26.12.2024 № 197 «О внесении изменений и дополнений в Решение </w:t>
      </w:r>
      <w:proofErr w:type="spellStart"/>
      <w:r w:rsidR="00394C39" w:rsidRPr="006C6EC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="00394C39" w:rsidRPr="006C6E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 декабря 2023 года   № 133 «О бюджете муниципального района на 2024 год и плановый период 2025 - 2026 годов», от 18.12.2024 № 179 «О бюджете муниципального района на 2025 год и п</w:t>
      </w:r>
      <w:r w:rsidR="00394C39">
        <w:rPr>
          <w:rFonts w:ascii="Times New Roman" w:eastAsia="Times New Roman" w:hAnsi="Times New Roman"/>
          <w:sz w:val="28"/>
          <w:szCs w:val="28"/>
          <w:lang w:eastAsia="ru-RU"/>
        </w:rPr>
        <w:t>лановый период</w:t>
      </w:r>
      <w:proofErr w:type="gramEnd"/>
      <w:r w:rsidR="00394C39">
        <w:rPr>
          <w:rFonts w:ascii="Times New Roman" w:eastAsia="Times New Roman" w:hAnsi="Times New Roman"/>
          <w:sz w:val="28"/>
          <w:szCs w:val="28"/>
          <w:lang w:eastAsia="ru-RU"/>
        </w:rPr>
        <w:t xml:space="preserve"> 2026-2027 годов»</w:t>
      </w:r>
      <w:r w:rsidRPr="005E079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5E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отраженной в пояснительной записке к проекту Программы</w:t>
      </w:r>
      <w:r w:rsidR="00394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5BC" w:rsidRPr="005E0796" w:rsidRDefault="005555BC" w:rsidP="005555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179 Бюджетного кодекса </w:t>
      </w:r>
      <w:r w:rsidR="00FD18CB" w:rsidRPr="00132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31.07.1998 № 145-ФЗ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расхождения объемов финансирования</w:t>
      </w:r>
      <w:r w:rsidRPr="0055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мероприятий Проекта программы и </w:t>
      </w:r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5 к Решению </w:t>
      </w:r>
      <w:proofErr w:type="spellStart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26 декабря 2024 года № 197 «О внесении изменений и дополнений в Решение </w:t>
      </w:r>
      <w:proofErr w:type="spellStart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</w:t>
      </w:r>
      <w:proofErr w:type="spellEnd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от 12 декабря 2023 года № 133 «О бюджете муниципального района на 2024 год и плановый</w:t>
      </w:r>
      <w:proofErr w:type="gramEnd"/>
      <w:r w:rsidRPr="009C418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2025-2026 годов»</w:t>
      </w:r>
    </w:p>
    <w:p w:rsidR="005E0796" w:rsidRDefault="005E0796" w:rsidP="005E079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Исключить нарушения требований ст. 12 Федерального закона от 28.06.2014 N 172-ФЗ «О стратегическом планировании в Российской Федерации» в части государственной регистрации муниципальных программ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5555BC" w:rsidRPr="00C41B67" w:rsidRDefault="00FD18CB" w:rsidP="00FD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555BC"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</w:t>
      </w:r>
      <w:r w:rsidR="005555BC" w:rsidRPr="00132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179 Бюджетного кодекса Российской Федерации от 31.07.1998 № 145-ФЗ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C39" w:rsidRPr="005E0796" w:rsidRDefault="00A1521F" w:rsidP="00A1521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55BC" w:rsidRPr="00C4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Учесть недостатки, выявленные по результатам 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5E0796" w:rsidRPr="005E0796" w:rsidRDefault="005E0796" w:rsidP="005E07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948"/>
      </w:tblGrid>
      <w:tr w:rsidR="005E0796" w:rsidRPr="005E0796" w:rsidTr="0063334D">
        <w:tc>
          <w:tcPr>
            <w:tcW w:w="4785" w:type="dxa"/>
            <w:shd w:val="clear" w:color="auto" w:fill="auto"/>
          </w:tcPr>
          <w:p w:rsidR="002A4C86" w:rsidRDefault="002A4C8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C86" w:rsidRDefault="002A4C8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796" w:rsidRPr="005E0796" w:rsidRDefault="005E079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5E0796" w:rsidRPr="005E0796" w:rsidRDefault="005E079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</w:t>
            </w:r>
          </w:p>
          <w:p w:rsidR="005E0796" w:rsidRPr="005E0796" w:rsidRDefault="005E0796" w:rsidP="005E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</w:t>
            </w:r>
            <w:proofErr w:type="spellEnd"/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E0796" w:rsidRPr="005E0796" w:rsidRDefault="005E0796" w:rsidP="005E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796" w:rsidRPr="005E0796" w:rsidRDefault="005E0796" w:rsidP="005E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5E0796" w:rsidRPr="005E0796" w:rsidRDefault="005E0796" w:rsidP="008E2A8D">
            <w:pPr>
              <w:spacing w:after="0" w:line="240" w:lineRule="auto"/>
              <w:ind w:right="-5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И.Н. Кравцова</w:t>
            </w:r>
          </w:p>
        </w:tc>
      </w:tr>
    </w:tbl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C232D4"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57" w:rsidRDefault="00270657">
      <w:pPr>
        <w:spacing w:after="0" w:line="240" w:lineRule="auto"/>
      </w:pPr>
      <w:r>
        <w:separator/>
      </w:r>
    </w:p>
  </w:endnote>
  <w:endnote w:type="continuationSeparator" w:id="0">
    <w:p w:rsidR="00270657" w:rsidRDefault="0027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57" w:rsidRDefault="00270657">
      <w:pPr>
        <w:spacing w:after="0" w:line="240" w:lineRule="auto"/>
      </w:pPr>
      <w:r>
        <w:separator/>
      </w:r>
    </w:p>
  </w:footnote>
  <w:footnote w:type="continuationSeparator" w:id="0">
    <w:p w:rsidR="00270657" w:rsidRDefault="0027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8A6">
          <w:rPr>
            <w:noProof/>
          </w:rPr>
          <w:t>2</w:t>
        </w:r>
        <w:r>
          <w:fldChar w:fldCharType="end"/>
        </w:r>
      </w:p>
    </w:sdtContent>
  </w:sdt>
  <w:p w:rsidR="0046259F" w:rsidRDefault="00270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DD"/>
    <w:multiLevelType w:val="hybridMultilevel"/>
    <w:tmpl w:val="ECC62336"/>
    <w:lvl w:ilvl="0" w:tplc="1BA025B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63063"/>
    <w:multiLevelType w:val="hybridMultilevel"/>
    <w:tmpl w:val="D5C4466C"/>
    <w:lvl w:ilvl="0" w:tplc="29E8028E">
      <w:start w:val="1"/>
      <w:numFmt w:val="decimal"/>
      <w:lvlText w:val="%1."/>
      <w:lvlJc w:val="left"/>
      <w:pPr>
        <w:ind w:left="27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4">
    <w:nsid w:val="4D45245D"/>
    <w:multiLevelType w:val="hybridMultilevel"/>
    <w:tmpl w:val="D5C4466C"/>
    <w:lvl w:ilvl="0" w:tplc="29E8028E">
      <w:start w:val="1"/>
      <w:numFmt w:val="decimal"/>
      <w:lvlText w:val="%1."/>
      <w:lvlJc w:val="left"/>
      <w:pPr>
        <w:ind w:left="27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5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2472B"/>
    <w:rsid w:val="000259F6"/>
    <w:rsid w:val="0003101D"/>
    <w:rsid w:val="00034DD3"/>
    <w:rsid w:val="00054881"/>
    <w:rsid w:val="0006612C"/>
    <w:rsid w:val="0008719C"/>
    <w:rsid w:val="00093307"/>
    <w:rsid w:val="000C04F2"/>
    <w:rsid w:val="000C7B5E"/>
    <w:rsid w:val="000D47F9"/>
    <w:rsid w:val="000E2E9F"/>
    <w:rsid w:val="00124C3B"/>
    <w:rsid w:val="0013216E"/>
    <w:rsid w:val="001340CD"/>
    <w:rsid w:val="00142894"/>
    <w:rsid w:val="0014573E"/>
    <w:rsid w:val="00155288"/>
    <w:rsid w:val="00157791"/>
    <w:rsid w:val="00157F42"/>
    <w:rsid w:val="00170933"/>
    <w:rsid w:val="00190A88"/>
    <w:rsid w:val="001A1A70"/>
    <w:rsid w:val="001A2D52"/>
    <w:rsid w:val="001A7F46"/>
    <w:rsid w:val="001B5BCA"/>
    <w:rsid w:val="001C257E"/>
    <w:rsid w:val="001C2798"/>
    <w:rsid w:val="001D6E56"/>
    <w:rsid w:val="001E2ABD"/>
    <w:rsid w:val="001E74A6"/>
    <w:rsid w:val="001F3075"/>
    <w:rsid w:val="001F72A6"/>
    <w:rsid w:val="002056F7"/>
    <w:rsid w:val="00270657"/>
    <w:rsid w:val="00285CCD"/>
    <w:rsid w:val="00295B88"/>
    <w:rsid w:val="002A4C86"/>
    <w:rsid w:val="002E3A3D"/>
    <w:rsid w:val="00342DE8"/>
    <w:rsid w:val="00357A41"/>
    <w:rsid w:val="00362DC9"/>
    <w:rsid w:val="003776EF"/>
    <w:rsid w:val="00394C39"/>
    <w:rsid w:val="003B03AA"/>
    <w:rsid w:val="003E0AEE"/>
    <w:rsid w:val="003F5BAA"/>
    <w:rsid w:val="00401A0E"/>
    <w:rsid w:val="004147F3"/>
    <w:rsid w:val="00420381"/>
    <w:rsid w:val="004274CE"/>
    <w:rsid w:val="00440425"/>
    <w:rsid w:val="0044254D"/>
    <w:rsid w:val="00450F4D"/>
    <w:rsid w:val="004549F1"/>
    <w:rsid w:val="004652AA"/>
    <w:rsid w:val="004713C8"/>
    <w:rsid w:val="004720DD"/>
    <w:rsid w:val="00480B43"/>
    <w:rsid w:val="004B1371"/>
    <w:rsid w:val="004C0B2B"/>
    <w:rsid w:val="004C2132"/>
    <w:rsid w:val="004E1FC3"/>
    <w:rsid w:val="004F114E"/>
    <w:rsid w:val="0051458E"/>
    <w:rsid w:val="005555BC"/>
    <w:rsid w:val="00563B2C"/>
    <w:rsid w:val="005716A7"/>
    <w:rsid w:val="005B3FEA"/>
    <w:rsid w:val="005B6342"/>
    <w:rsid w:val="005B7A79"/>
    <w:rsid w:val="005D4109"/>
    <w:rsid w:val="005E0796"/>
    <w:rsid w:val="005F04EA"/>
    <w:rsid w:val="005F62BE"/>
    <w:rsid w:val="006043A3"/>
    <w:rsid w:val="006506AA"/>
    <w:rsid w:val="006609C0"/>
    <w:rsid w:val="00672C5A"/>
    <w:rsid w:val="00680CEA"/>
    <w:rsid w:val="006B0BCA"/>
    <w:rsid w:val="006C6ECE"/>
    <w:rsid w:val="006D1CED"/>
    <w:rsid w:val="006E3F7C"/>
    <w:rsid w:val="006F0D18"/>
    <w:rsid w:val="0071655B"/>
    <w:rsid w:val="00733834"/>
    <w:rsid w:val="00766484"/>
    <w:rsid w:val="0077040C"/>
    <w:rsid w:val="0078397F"/>
    <w:rsid w:val="007863AC"/>
    <w:rsid w:val="00796B97"/>
    <w:rsid w:val="00797FE1"/>
    <w:rsid w:val="007A6E7B"/>
    <w:rsid w:val="007B2087"/>
    <w:rsid w:val="007C3271"/>
    <w:rsid w:val="007C71B8"/>
    <w:rsid w:val="007C7936"/>
    <w:rsid w:val="007E3A5F"/>
    <w:rsid w:val="008249D7"/>
    <w:rsid w:val="008348E1"/>
    <w:rsid w:val="00840B1A"/>
    <w:rsid w:val="00844787"/>
    <w:rsid w:val="00881E69"/>
    <w:rsid w:val="008D6462"/>
    <w:rsid w:val="008E2A8D"/>
    <w:rsid w:val="008E3113"/>
    <w:rsid w:val="008E530D"/>
    <w:rsid w:val="008F057F"/>
    <w:rsid w:val="008F1706"/>
    <w:rsid w:val="00913F68"/>
    <w:rsid w:val="0092479C"/>
    <w:rsid w:val="00956E42"/>
    <w:rsid w:val="00966007"/>
    <w:rsid w:val="00980CC2"/>
    <w:rsid w:val="009819D1"/>
    <w:rsid w:val="00982DBC"/>
    <w:rsid w:val="00985852"/>
    <w:rsid w:val="009A485A"/>
    <w:rsid w:val="009C418C"/>
    <w:rsid w:val="009E630A"/>
    <w:rsid w:val="00A03B98"/>
    <w:rsid w:val="00A040E1"/>
    <w:rsid w:val="00A11F75"/>
    <w:rsid w:val="00A1521F"/>
    <w:rsid w:val="00A348D3"/>
    <w:rsid w:val="00A43F9B"/>
    <w:rsid w:val="00A44D8B"/>
    <w:rsid w:val="00A468A6"/>
    <w:rsid w:val="00A5108D"/>
    <w:rsid w:val="00A651A0"/>
    <w:rsid w:val="00A6693F"/>
    <w:rsid w:val="00A83849"/>
    <w:rsid w:val="00A8405A"/>
    <w:rsid w:val="00A84C47"/>
    <w:rsid w:val="00AA0BD6"/>
    <w:rsid w:val="00AB6F53"/>
    <w:rsid w:val="00AE0841"/>
    <w:rsid w:val="00AE2D06"/>
    <w:rsid w:val="00B25CA5"/>
    <w:rsid w:val="00B2691D"/>
    <w:rsid w:val="00B32292"/>
    <w:rsid w:val="00B507EB"/>
    <w:rsid w:val="00B541D7"/>
    <w:rsid w:val="00B609A6"/>
    <w:rsid w:val="00B678C6"/>
    <w:rsid w:val="00B71B57"/>
    <w:rsid w:val="00B84898"/>
    <w:rsid w:val="00B858F1"/>
    <w:rsid w:val="00BA0221"/>
    <w:rsid w:val="00BB0C7F"/>
    <w:rsid w:val="00BD1495"/>
    <w:rsid w:val="00BE1392"/>
    <w:rsid w:val="00BE4E9D"/>
    <w:rsid w:val="00C05690"/>
    <w:rsid w:val="00C232D4"/>
    <w:rsid w:val="00C23608"/>
    <w:rsid w:val="00C25E81"/>
    <w:rsid w:val="00C4033D"/>
    <w:rsid w:val="00C41B67"/>
    <w:rsid w:val="00C52430"/>
    <w:rsid w:val="00C545A3"/>
    <w:rsid w:val="00C73472"/>
    <w:rsid w:val="00C834F1"/>
    <w:rsid w:val="00CA2836"/>
    <w:rsid w:val="00CE64B7"/>
    <w:rsid w:val="00CF7565"/>
    <w:rsid w:val="00D01BE1"/>
    <w:rsid w:val="00D21B27"/>
    <w:rsid w:val="00D370A0"/>
    <w:rsid w:val="00D606C6"/>
    <w:rsid w:val="00D62C24"/>
    <w:rsid w:val="00D65EBA"/>
    <w:rsid w:val="00D76969"/>
    <w:rsid w:val="00D80AD9"/>
    <w:rsid w:val="00D9279B"/>
    <w:rsid w:val="00DD0F16"/>
    <w:rsid w:val="00DE4DDE"/>
    <w:rsid w:val="00DF2981"/>
    <w:rsid w:val="00DF5B84"/>
    <w:rsid w:val="00E10D39"/>
    <w:rsid w:val="00E271B2"/>
    <w:rsid w:val="00E5554D"/>
    <w:rsid w:val="00E623A5"/>
    <w:rsid w:val="00E8367F"/>
    <w:rsid w:val="00E96E85"/>
    <w:rsid w:val="00EA2BE8"/>
    <w:rsid w:val="00EE1E12"/>
    <w:rsid w:val="00EF0053"/>
    <w:rsid w:val="00EF3268"/>
    <w:rsid w:val="00F03ECF"/>
    <w:rsid w:val="00F0571D"/>
    <w:rsid w:val="00F116C2"/>
    <w:rsid w:val="00F22973"/>
    <w:rsid w:val="00F31552"/>
    <w:rsid w:val="00F537C7"/>
    <w:rsid w:val="00F60C59"/>
    <w:rsid w:val="00F64269"/>
    <w:rsid w:val="00F766F7"/>
    <w:rsid w:val="00F801E9"/>
    <w:rsid w:val="00F94181"/>
    <w:rsid w:val="00FA5B8B"/>
    <w:rsid w:val="00FB75B7"/>
    <w:rsid w:val="00FC1C73"/>
    <w:rsid w:val="00FD18CB"/>
    <w:rsid w:val="00FE3C6D"/>
    <w:rsid w:val="00FE60C4"/>
    <w:rsid w:val="00FE736F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F5B12"/>
    <w:rPr>
      <w:color w:val="0000FF" w:themeColor="hyperlink"/>
      <w:u w:val="single"/>
    </w:rPr>
  </w:style>
  <w:style w:type="paragraph" w:styleId="ad">
    <w:name w:val="No Spacing"/>
    <w:uiPriority w:val="1"/>
    <w:qFormat/>
    <w:rsid w:val="00D65E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">
    <w:name w:val="p4"/>
    <w:basedOn w:val="a"/>
    <w:rsid w:val="001B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F5B12"/>
    <w:rPr>
      <w:color w:val="0000FF" w:themeColor="hyperlink"/>
      <w:u w:val="single"/>
    </w:rPr>
  </w:style>
  <w:style w:type="paragraph" w:styleId="ad">
    <w:name w:val="No Spacing"/>
    <w:uiPriority w:val="1"/>
    <w:qFormat/>
    <w:rsid w:val="00D65E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">
    <w:name w:val="p4"/>
    <w:basedOn w:val="a"/>
    <w:rsid w:val="001B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6744-EC62-4665-AA25-44568C9B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111</cp:revision>
  <cp:lastPrinted>2024-06-04T02:29:00Z</cp:lastPrinted>
  <dcterms:created xsi:type="dcterms:W3CDTF">2021-12-14T03:24:00Z</dcterms:created>
  <dcterms:modified xsi:type="dcterms:W3CDTF">2025-03-13T04:44:00Z</dcterms:modified>
</cp:coreProperties>
</file>