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3638D6" w:rsidRPr="003638D6" w:rsidTr="0091127E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3638D6" w:rsidRPr="003638D6" w:rsidRDefault="003638D6" w:rsidP="003638D6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8D6" w:rsidRPr="003638D6" w:rsidRDefault="003638D6" w:rsidP="003638D6">
                  <w:pPr>
                    <w:widowControl/>
                    <w:tabs>
                      <w:tab w:val="left" w:pos="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3638D6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КОНТРОЛЬНО-СЧЕТНЫЙ  ОРГАН БОЛЬШЕУЛУЙСКОГО  РАЙОНА</w:t>
                  </w:r>
                </w:p>
                <w:p w:rsidR="003638D6" w:rsidRPr="003638D6" w:rsidRDefault="003638D6" w:rsidP="003638D6">
                  <w:pPr>
                    <w:widowControl/>
                    <w:tabs>
                      <w:tab w:val="left" w:pos="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3638D6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КРАСНОЯРСКОГО КРАЯ</w:t>
                  </w:r>
                </w:p>
                <w:p w:rsidR="003638D6" w:rsidRPr="003638D6" w:rsidRDefault="003638D6" w:rsidP="003638D6">
                  <w:pPr>
                    <w:widowControl/>
                    <w:tabs>
                      <w:tab w:val="left" w:pos="0"/>
                    </w:tabs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:rsidR="004A6F44" w:rsidRPr="003638D6" w:rsidRDefault="003638D6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638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3638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конт</w:t>
            </w:r>
            <w:proofErr w:type="spellEnd"/>
            <w:r w:rsidRPr="003638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.: 8 (39159) 2-14-91</w:t>
            </w: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по результатам</w:t>
      </w:r>
      <w:r w:rsidR="005B2F2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дополнительной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</w:t>
      </w:r>
      <w:r w:rsidR="00A73919">
        <w:rPr>
          <w:rFonts w:ascii="Times New Roman" w:eastAsia="Times New Roman" w:hAnsi="Times New Roman" w:cs="Times New Roman"/>
          <w:color w:val="0D0D0D"/>
          <w:sz w:val="28"/>
          <w:szCs w:val="28"/>
        </w:rPr>
        <w:t>7</w:t>
      </w:r>
      <w:r w:rsidR="00952F7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годы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C1430A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2A3965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</w:t>
      </w:r>
      <w:r w:rsidR="007F716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5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2A3965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марта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2A3965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5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="009425BC" w:rsidRPr="00A668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A66856" w:rsidRPr="00A668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A0081" w:rsidRPr="00510C5D" w:rsidRDefault="005A0081" w:rsidP="002210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Положением о Контрольно-счетном органе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утвержденным решением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11.10.2021 № 25, требованиями стандарта внешнего муниципального финансового контроля 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  <w:proofErr w:type="spellStart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«Финансово</w:t>
      </w:r>
      <w:r w:rsidR="0084338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экономическая экспертиза проектов муниципальных программ» (далее – СФК 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 на предмет соответствия Порядку 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решений о разработке муниципальных программ  </w:t>
      </w:r>
      <w:proofErr w:type="spellStart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proofErr w:type="gram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Порядок № 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проведена 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финансово-экономическая экспертиза проекта муниципальной программы </w:t>
      </w:r>
      <w:proofErr w:type="spellStart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 на 20</w:t>
      </w:r>
      <w:r w:rsidR="0047775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 w:rsidR="00443C7A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D7285E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 программы). </w:t>
      </w:r>
    </w:p>
    <w:p w:rsidR="00221015" w:rsidRPr="00510C5D" w:rsidRDefault="00221015" w:rsidP="002210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1A23" w:rsidRPr="00510C5D" w:rsidRDefault="00705821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="00443C7A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E677F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443C7A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по </w:t>
      </w:r>
      <w:r w:rsidR="00E677F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A10272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D1A2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77F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марта</w:t>
      </w:r>
      <w:r w:rsidR="000D1A2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E677F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D1A2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221015" w:rsidRPr="00510C5D" w:rsidRDefault="00221015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изменений муниципальной программы предоставлен в Контрольно-счетный орган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ответственным исполнителем муниципальной программы Финансово-экономическим управлением администрации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 </w:t>
      </w:r>
    </w:p>
    <w:p w:rsidR="005B2F26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с подпрограммами и отдельным мероприятием включена и соответствует перечн</w:t>
      </w:r>
      <w:r w:rsidR="008C118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программ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2024</w:t>
      </w:r>
      <w:r w:rsidR="008C118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2025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8C118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</w:t>
      </w:r>
      <w:r w:rsidR="008C118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</w:t>
      </w:r>
      <w:r w:rsidR="008C118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ями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22.06.2023 № 312-р (с изменениями)</w:t>
      </w:r>
      <w:r w:rsidR="008C118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, от 21.06.2024 № 365-р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21015" w:rsidRPr="00510C5D" w:rsidRDefault="00221015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 результатам финансово-экономической экспертизы установлено следующее.</w:t>
      </w:r>
    </w:p>
    <w:p w:rsidR="005B2F26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1. 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700B4E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Проект обусловлены приведением Проекта программы</w:t>
      </w:r>
      <w:r w:rsidR="00771D3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41248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</w:t>
      </w:r>
      <w:r w:rsidR="00813D08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Решени</w:t>
      </w:r>
      <w:r w:rsidR="00EE166A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ями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</w:t>
      </w:r>
      <w:r w:rsidR="00813D08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13D08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.2024 № </w:t>
      </w:r>
      <w:r w:rsidR="00813D08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179</w:t>
      </w:r>
      <w:r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</w:t>
      </w:r>
      <w:r w:rsidR="00813D08"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 муниципального района на 2025</w:t>
      </w:r>
      <w:r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 и плановый период 202</w:t>
      </w:r>
      <w:r w:rsidR="00813D08"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</w:t>
      </w:r>
      <w:r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- 202</w:t>
      </w:r>
      <w:r w:rsidR="00813D08"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годов»</w:t>
      </w:r>
      <w:r w:rsidR="00A61CB4" w:rsidRPr="00510C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</w:t>
      </w:r>
      <w:r w:rsidR="00A61CB4" w:rsidRPr="00510C5D">
        <w:rPr>
          <w:sz w:val="28"/>
          <w:szCs w:val="28"/>
        </w:rPr>
        <w:t xml:space="preserve"> </w:t>
      </w:r>
      <w:r w:rsidR="00A61CB4" w:rsidRPr="00510C5D">
        <w:rPr>
          <w:rFonts w:ascii="Times New Roman" w:hAnsi="Times New Roman" w:cs="Times New Roman"/>
          <w:sz w:val="28"/>
          <w:szCs w:val="28"/>
        </w:rPr>
        <w:t>от 26.12.2024 № 197</w:t>
      </w:r>
      <w:r w:rsidR="00A61CB4" w:rsidRPr="00510C5D">
        <w:rPr>
          <w:sz w:val="28"/>
          <w:szCs w:val="28"/>
        </w:rPr>
        <w:t xml:space="preserve"> </w:t>
      </w:r>
      <w:r w:rsidR="00A61CB4" w:rsidRPr="00510C5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A61CB4" w:rsidRPr="00510C5D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proofErr w:type="spellStart"/>
      <w:r w:rsidR="00A61CB4" w:rsidRPr="00510C5D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="00A61CB4" w:rsidRPr="00510C5D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от 12  </w:t>
      </w:r>
      <w:r w:rsidR="00A61CB4" w:rsidRPr="00510C5D">
        <w:rPr>
          <w:rFonts w:ascii="Times New Roman" w:hAnsi="Times New Roman" w:cs="Times New Roman"/>
          <w:sz w:val="28"/>
          <w:szCs w:val="28"/>
        </w:rPr>
        <w:t>декабря 2023 года   № 133</w:t>
      </w:r>
      <w:r w:rsidR="00A61CB4" w:rsidRPr="00510C5D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района на 2024 год и плановый</w:t>
      </w:r>
      <w:proofErr w:type="gramEnd"/>
      <w:r w:rsidR="00A61CB4" w:rsidRPr="00510C5D">
        <w:rPr>
          <w:rFonts w:ascii="Times New Roman" w:hAnsi="Times New Roman" w:cs="Times New Roman"/>
          <w:bCs/>
          <w:sz w:val="28"/>
          <w:szCs w:val="28"/>
        </w:rPr>
        <w:t xml:space="preserve"> период  2025 - 2026 годов».</w:t>
      </w:r>
    </w:p>
    <w:p w:rsidR="00F762DD" w:rsidRPr="00510C5D" w:rsidRDefault="009B4324" w:rsidP="00F762DD">
      <w:pPr>
        <w:tabs>
          <w:tab w:val="left" w:pos="0"/>
        </w:tabs>
        <w:overflowPunct w:val="0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510C5D">
        <w:rPr>
          <w:rFonts w:ascii="Times New Roman" w:eastAsia="Times New Roman" w:hAnsi="Times New Roman"/>
          <w:sz w:val="28"/>
          <w:szCs w:val="28"/>
        </w:rPr>
        <w:t xml:space="preserve">3. </w:t>
      </w:r>
      <w:r w:rsidR="00F762D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Структура муниципальной программы </w:t>
      </w:r>
      <w:r w:rsidR="00F762DD" w:rsidRPr="00510C5D">
        <w:rPr>
          <w:rFonts w:ascii="Times New Roman" w:eastAsia="Times New Roman" w:hAnsi="Times New Roman" w:cs="Times New Roman"/>
          <w:color w:val="0D0D0D"/>
          <w:sz w:val="28"/>
          <w:szCs w:val="28"/>
        </w:rPr>
        <w:t>«Управление муниципальными финансами» предусматривает реализацию четырех подпрограмм</w:t>
      </w:r>
      <w:r w:rsidR="00DB2373" w:rsidRPr="00510C5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одного отдельного мероприятия</w:t>
      </w:r>
      <w:r w:rsidR="00F762DD" w:rsidRPr="00510C5D"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</w:p>
    <w:p w:rsidR="00DB2373" w:rsidRPr="00510C5D" w:rsidRDefault="00BD3842" w:rsidP="00DB23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Большеулуйского</w:t>
      </w:r>
      <w:proofErr w:type="spellEnd"/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района;</w:t>
      </w:r>
    </w:p>
    <w:p w:rsidR="00DB2373" w:rsidRPr="00510C5D" w:rsidRDefault="00BD3842" w:rsidP="00DB23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Управление муниципальным долгом </w:t>
      </w:r>
      <w:proofErr w:type="spellStart"/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Большеулуйского</w:t>
      </w:r>
      <w:proofErr w:type="spellEnd"/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района;</w:t>
      </w:r>
    </w:p>
    <w:p w:rsidR="00DB2373" w:rsidRPr="00510C5D" w:rsidRDefault="00BD3842" w:rsidP="00DB23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Организация и осуществление бюджетного учета и контроля в финансово-бюджетной сфере </w:t>
      </w:r>
      <w:proofErr w:type="spellStart"/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Большеулуйского</w:t>
      </w:r>
      <w:proofErr w:type="spellEnd"/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района; </w:t>
      </w:r>
    </w:p>
    <w:p w:rsidR="00DB2373" w:rsidRPr="00510C5D" w:rsidRDefault="00BD3842" w:rsidP="00DB237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Обеспечение реализации муниципальной программы и прочие мероприятия.  </w:t>
      </w:r>
    </w:p>
    <w:p w:rsidR="00F762DD" w:rsidRPr="00510C5D" w:rsidRDefault="00BD3842" w:rsidP="00DB2373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DB2373" w:rsidRPr="00510C5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Отдельное мероприятие: Поддержка местных инициатив.</w:t>
      </w:r>
    </w:p>
    <w:p w:rsidR="009B4324" w:rsidRPr="00510C5D" w:rsidRDefault="009B4324" w:rsidP="005B2F26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0C5D">
        <w:rPr>
          <w:rFonts w:ascii="Times New Roman" w:eastAsia="Times New Roman" w:hAnsi="Times New Roman"/>
          <w:sz w:val="28"/>
          <w:szCs w:val="28"/>
        </w:rPr>
        <w:t>Цели и задачи Проекта программы не изменились.</w:t>
      </w:r>
    </w:p>
    <w:p w:rsidR="00FC50B4" w:rsidRPr="00510C5D" w:rsidRDefault="00FC50B4" w:rsidP="005B2F2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5D">
        <w:rPr>
          <w:rFonts w:ascii="Times New Roman" w:eastAsia="Calibri" w:hAnsi="Times New Roman" w:cs="Times New Roman"/>
          <w:sz w:val="28"/>
          <w:szCs w:val="28"/>
        </w:rPr>
        <w:t xml:space="preserve">На 2025-2027 годы уменьшен целевой показатель «Минимальный размер бюджетной обеспеченности поселений </w:t>
      </w:r>
      <w:proofErr w:type="spellStart"/>
      <w:r w:rsidRPr="00510C5D"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Calibri" w:hAnsi="Times New Roman" w:cs="Times New Roman"/>
          <w:sz w:val="28"/>
          <w:szCs w:val="28"/>
        </w:rPr>
        <w:t xml:space="preserve"> района после выравнивания» с 17 до 15 тыс. рублей.</w:t>
      </w:r>
    </w:p>
    <w:p w:rsidR="00FC50B4" w:rsidRPr="00510C5D" w:rsidRDefault="00FC50B4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Проекту программы, данный показатель уменьшен в связи с передачей полномочий по водоснабжению на уровень района на основании Закона Красноярского края № 7-2 от 13.06.2024г.</w:t>
      </w:r>
    </w:p>
    <w:p w:rsidR="005B2F26" w:rsidRPr="00510C5D" w:rsidRDefault="00050FFC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B7CF1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финансирования муниципальной программы «Управление муниципальными финансами» соответствует Решени</w:t>
      </w:r>
      <w:r w:rsidR="005A53D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</w:t>
      </w:r>
      <w:r w:rsidR="00E9390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9390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.2024 года № 1</w:t>
      </w:r>
      <w:r w:rsidR="00E9390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79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муниципального района на 202</w:t>
      </w:r>
      <w:r w:rsidR="00E9390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E9390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- 202</w:t>
      </w:r>
      <w:r w:rsidR="00E9390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</w:t>
      </w:r>
      <w:r w:rsidR="005A53D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5A53DD" w:rsidRPr="00510C5D">
        <w:rPr>
          <w:rFonts w:ascii="Times New Roman" w:hAnsi="Times New Roman" w:cs="Times New Roman"/>
          <w:sz w:val="28"/>
          <w:szCs w:val="28"/>
        </w:rPr>
        <w:t xml:space="preserve"> от 26.12.2024 № 197</w:t>
      </w:r>
      <w:r w:rsidR="005A53DD" w:rsidRPr="00510C5D">
        <w:rPr>
          <w:sz w:val="28"/>
          <w:szCs w:val="28"/>
        </w:rPr>
        <w:t xml:space="preserve"> </w:t>
      </w:r>
      <w:r w:rsidR="005A53DD" w:rsidRPr="00510C5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5A53DD" w:rsidRPr="00510C5D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proofErr w:type="spellStart"/>
      <w:r w:rsidR="005A53DD" w:rsidRPr="00510C5D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="005A53DD" w:rsidRPr="00510C5D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от 12  </w:t>
      </w:r>
      <w:r w:rsidR="005A53DD" w:rsidRPr="00510C5D">
        <w:rPr>
          <w:rFonts w:ascii="Times New Roman" w:hAnsi="Times New Roman" w:cs="Times New Roman"/>
          <w:sz w:val="28"/>
          <w:szCs w:val="28"/>
        </w:rPr>
        <w:t>декабря 2023 года   № 133</w:t>
      </w:r>
      <w:r w:rsidR="005A53DD" w:rsidRPr="00510C5D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района на 2024 год и плановый период  2025 - 2026 годов».</w:t>
      </w:r>
    </w:p>
    <w:p w:rsidR="005B2F26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2022-202</w:t>
      </w:r>
      <w:r w:rsidR="00026BF5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в разрезе бюджет</w:t>
      </w:r>
      <w:r w:rsidR="003E554D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распределен следующим образом:</w:t>
      </w:r>
    </w:p>
    <w:p w:rsidR="00221015" w:rsidRPr="00510C5D" w:rsidRDefault="00FD4377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</w:t>
      </w:r>
    </w:p>
    <w:p w:rsidR="00221015" w:rsidRPr="00510C5D" w:rsidRDefault="00221015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015" w:rsidRPr="00510C5D" w:rsidRDefault="00221015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4377" w:rsidRPr="00510C5D" w:rsidRDefault="00221015" w:rsidP="00221015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510C5D">
        <w:rPr>
          <w:rFonts w:ascii="Times New Roman" w:eastAsia="Times New Roman" w:hAnsi="Times New Roman" w:cs="Times New Roman"/>
          <w:color w:val="auto"/>
        </w:rPr>
        <w:lastRenderedPageBreak/>
        <w:t>т</w:t>
      </w:r>
      <w:r w:rsidR="00FD4377" w:rsidRPr="00510C5D">
        <w:rPr>
          <w:rFonts w:ascii="Times New Roman" w:eastAsia="Times New Roman" w:hAnsi="Times New Roman" w:cs="Times New Roman"/>
          <w:color w:val="auto"/>
        </w:rPr>
        <w:t xml:space="preserve">ыс. рублей     </w:t>
      </w:r>
    </w:p>
    <w:p w:rsidR="005B2F26" w:rsidRPr="00510C5D" w:rsidRDefault="002A3965" w:rsidP="005B2F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noProof/>
        </w:rPr>
        <w:drawing>
          <wp:inline distT="0" distB="0" distL="0" distR="0" wp14:anchorId="544D35F5" wp14:editId="311BCF26">
            <wp:extent cx="5972175" cy="234121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61" cy="23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6E" w:rsidRPr="00510C5D" w:rsidRDefault="007F2E6E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Pr="00510C5D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финансирования Проекта программы на период 2022-202</w:t>
      </w:r>
      <w:r w:rsidR="00DA75F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EF50CE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719BF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уменьшился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5719BF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45 078,4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5719BF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6,75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 w:rsidR="00DA75F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719BF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22 260,8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  <w:r w:rsidR="00485CF2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 числе средства краевого бюджета увеличены на 10 882,8 тыс. рублей, средства районного бюджета уменьшены на 55 961,2 тыс. рублей.</w:t>
      </w:r>
    </w:p>
    <w:p w:rsidR="00DA75FC" w:rsidRPr="00510C5D" w:rsidRDefault="006F537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Обоснования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5CF2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изменений 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расходов </w:t>
      </w:r>
      <w:r w:rsidR="00DA75F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в 2025-2027 годах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75FC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представлены 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485CF2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пояснительной записке и финансово-экономическом обосновании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Проекту.</w:t>
      </w:r>
    </w:p>
    <w:p w:rsidR="00D05473" w:rsidRPr="00510C5D" w:rsidRDefault="000C634E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плановая сумма</w:t>
      </w:r>
      <w:r w:rsidR="00AE7A2F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547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уменьшена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D0547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50 808,3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="00D0547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 В том числе за счет сре</w:t>
      </w:r>
      <w:proofErr w:type="gramStart"/>
      <w:r w:rsidR="00D0547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дств кр</w:t>
      </w:r>
      <w:proofErr w:type="gramEnd"/>
      <w:r w:rsidR="00D05473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аевого бюджета объем бюджетных ассигнований по подпрограмме увеличился на 10 882,8 тыс. рублей</w:t>
      </w:r>
      <w:r w:rsidR="00571CFE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, за счет средств районного бюджета объем бюджетных ассигнований уменьшился на 61 691,1 тыс. рублей.</w:t>
      </w:r>
    </w:p>
    <w:p w:rsidR="00571CFE" w:rsidRPr="00510C5D" w:rsidRDefault="00571CFE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Уменьшение ассигнований по подпрограмме вызвано уменьшением собственных налоговых доходов бюджета муниципального района. </w:t>
      </w:r>
    </w:p>
    <w:p w:rsidR="00AE7A2F" w:rsidRPr="00510C5D" w:rsidRDefault="00AE7A2F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Подпрограмме «Управление муниципальным долгом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</w:t>
      </w:r>
      <w:r w:rsidR="0004714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плановая сумма</w:t>
      </w:r>
      <w:r w:rsidR="005B346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2025 год</w:t>
      </w:r>
      <w:r w:rsidR="0004714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увеличена на </w:t>
      </w:r>
      <w:r w:rsidR="005B346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4714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5,0 тыс. рублей </w:t>
      </w:r>
      <w:r w:rsidR="005B3460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привлечением бюджетного кредита в декабре 2024 года.</w:t>
      </w:r>
    </w:p>
    <w:p w:rsidR="000A6011" w:rsidRPr="00510C5D" w:rsidRDefault="00C27AF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Подпрограмме «Организация и осуществление бюджетного учета и контроля в финансово-бюджетной сфере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плановая </w:t>
      </w:r>
      <w:r w:rsidR="00DD2068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сумма увеличена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803409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2 216,0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(средства районного бюджета)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 В том числе по годам</w:t>
      </w:r>
      <w:r w:rsidR="000A6011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: 2025 год на 648,0 тыс. рублей, 2026-2027 годы на 784,0 тыс. рублей ежегодно за счет увеличения прочих расходов и расходов на увеличение заработной платы с 1 января 2025г.</w:t>
      </w:r>
    </w:p>
    <w:p w:rsidR="0041337D" w:rsidRPr="00510C5D" w:rsidRDefault="00DD2068" w:rsidP="0041337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Подпрограмме «Обеспечение реализации муниципальной программы и прочие мероприятия» плановая сумма увеличена на 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3 468,9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счет средств районного бюджета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. В том числе по годам: 2025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на 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1 156,3</w:t>
      </w: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ежегодно </w:t>
      </w:r>
      <w:r w:rsidR="0041337D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увеличения прочих расходов и расходов на увеличение заработной платы с 1 января 2025г.</w:t>
      </w:r>
    </w:p>
    <w:p w:rsidR="00673966" w:rsidRPr="00510C5D" w:rsidRDefault="00DD2068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отдельному мероприятию </w:t>
      </w:r>
      <w:r w:rsidR="0067396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не изменился.</w:t>
      </w:r>
    </w:p>
    <w:p w:rsidR="005B2F26" w:rsidRPr="00510C5D" w:rsidRDefault="00F10D00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</w:t>
      </w:r>
      <w:r w:rsidR="00C675F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</w:t>
      </w:r>
      <w:r w:rsidR="00C675F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C675F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24441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муниципальными финансами</w:t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размещена на официальном сайте </w:t>
      </w:r>
      <w:proofErr w:type="spellStart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</w:t>
      </w:r>
      <w:proofErr w:type="gramStart"/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( </w:t>
      </w:r>
      <w:proofErr w:type="gramEnd"/>
      <w:r w:rsidR="0031457B" w:rsidRPr="00510C5D">
        <w:fldChar w:fldCharType="begin"/>
      </w:r>
      <w:r w:rsidR="0031457B" w:rsidRPr="00510C5D">
        <w:instrText xml:space="preserve"> HYPERLINK "https://adm-buluy.gosuslugi.ru/" </w:instrText>
      </w:r>
      <w:r w:rsidR="0031457B" w:rsidRPr="00510C5D">
        <w:fldChar w:fldCharType="separate"/>
      </w:r>
      <w:r w:rsidR="005B2F26" w:rsidRPr="00510C5D">
        <w:rPr>
          <w:rStyle w:val="a3"/>
          <w:rFonts w:ascii="Times New Roman" w:eastAsia="Times New Roman" w:hAnsi="Times New Roman" w:cs="Times New Roman"/>
          <w:sz w:val="28"/>
          <w:szCs w:val="28"/>
        </w:rPr>
        <w:t>https://adm-buluy.gosuslugi.ru/</w:t>
      </w:r>
      <w:r w:rsidR="0031457B" w:rsidRPr="00510C5D">
        <w:rPr>
          <w:rStyle w:val="a3"/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5B2F26"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«Деятельность», «Экономика», «Муниципальные программы».</w:t>
      </w:r>
    </w:p>
    <w:p w:rsidR="00D14BEC" w:rsidRPr="00510C5D" w:rsidRDefault="00F10D00" w:rsidP="00D14BEC">
      <w:pPr>
        <w:ind w:firstLine="7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6. </w:t>
      </w:r>
      <w:r w:rsidR="00D14BEC" w:rsidRPr="00510C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нарушение требований ст. 12 Федерального закона от 28.06.2014 </w:t>
      </w:r>
      <w:r w:rsidR="006D0469">
        <w:rPr>
          <w:rFonts w:ascii="Times New Roman" w:eastAsia="Times New Roman" w:hAnsi="Times New Roman" w:cs="Times New Roman"/>
          <w:sz w:val="28"/>
          <w:szCs w:val="28"/>
          <w:lang w:bidi="ru-RU"/>
        </w:rPr>
        <w:t>№</w:t>
      </w:r>
      <w:r w:rsidR="00D14BEC" w:rsidRPr="00510C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172-ФЗ «О стратегическом планировании в Российской Федерации» ответственным исполнителем не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D14BEC" w:rsidRPr="00510C5D" w:rsidRDefault="00D14BEC" w:rsidP="00D14BE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 и предложения по результатам проведенной экспертизы:</w:t>
      </w:r>
    </w:p>
    <w:p w:rsidR="00D14BEC" w:rsidRPr="00510C5D" w:rsidRDefault="00D14BEC" w:rsidP="0042086E">
      <w:pPr>
        <w:widowControl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10C5D">
        <w:rPr>
          <w:rFonts w:ascii="Times New Roman" w:eastAsia="Times New Roman" w:hAnsi="Times New Roman" w:cs="Times New Roman"/>
          <w:sz w:val="28"/>
          <w:szCs w:val="28"/>
          <w:lang w:bidi="ru-RU"/>
        </w:rPr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D14BEC" w:rsidRPr="00D14BEC" w:rsidRDefault="0089001F" w:rsidP="0089001F">
      <w:pPr>
        <w:widowControl/>
        <w:numPr>
          <w:ilvl w:val="0"/>
          <w:numId w:val="9"/>
        </w:numPr>
        <w:tabs>
          <w:tab w:val="left" w:pos="567"/>
          <w:tab w:val="left" w:pos="709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финансирования муниципальной программы «Управление муниципальными финансами» соответствует Решениям </w:t>
      </w:r>
      <w:proofErr w:type="spellStart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10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18.12.2024 № 179 «О бюджете муниципального района на 2025 год и плановый перио</w:t>
      </w:r>
      <w:r w:rsidRPr="008900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 2026 - 2027 годов» и от 26.12.2024 № 197 «О внесении изменений и дополнений в Решение </w:t>
      </w:r>
      <w:proofErr w:type="spellStart"/>
      <w:r w:rsidRPr="0089001F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8900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12  декабря 2023 года   № 133 «О бюджете муниципального района на 2024 год и плановый период</w:t>
      </w:r>
      <w:proofErr w:type="gramEnd"/>
      <w:r w:rsidRPr="008900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2025 - 2026 годов»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14BEC" w:rsidRPr="00D14B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информации, отраженной в пояснительной записке</w:t>
      </w:r>
      <w:r w:rsidR="009C0A23">
        <w:rPr>
          <w:rFonts w:ascii="Times New Roman" w:eastAsia="Times New Roman" w:hAnsi="Times New Roman" w:cs="Times New Roman"/>
          <w:color w:val="auto"/>
          <w:sz w:val="28"/>
          <w:szCs w:val="28"/>
        </w:rPr>
        <w:t>, финансово-экономическом обосновании</w:t>
      </w:r>
      <w:bookmarkStart w:id="0" w:name="_GoBack"/>
      <w:bookmarkEnd w:id="0"/>
      <w:r w:rsidR="00D14BEC" w:rsidRPr="00D14B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проекту Программы.</w:t>
      </w:r>
    </w:p>
    <w:p w:rsidR="00D14BEC" w:rsidRPr="00D14BEC" w:rsidRDefault="00D14BEC" w:rsidP="0042086E">
      <w:pPr>
        <w:widowControl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4B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дополнительной финансово-экономической экспертизы проекта </w:t>
      </w:r>
      <w:r w:rsidR="00510E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 w:rsidRPr="00D14BEC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нарушений для отклонения проекта постановления не установлено.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Default="000C47E1" w:rsidP="00CA6C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</w:t>
      </w:r>
    </w:p>
    <w:p w:rsidR="000C47E1" w:rsidRDefault="000C47E1" w:rsidP="00CA6C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Контрольно-счетного органа</w:t>
      </w:r>
    </w:p>
    <w:p w:rsidR="005B2F26" w:rsidRDefault="000C47E1" w:rsidP="00CA6C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</w:t>
      </w:r>
      <w:r w:rsidR="00CA6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И.Н. Кравцова</w:t>
      </w: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D2780F">
            <w:pPr>
              <w:widowControl/>
              <w:ind w:firstLine="7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A6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1D" w:rsidRDefault="00402F1D">
      <w:r>
        <w:separator/>
      </w:r>
    </w:p>
  </w:endnote>
  <w:endnote w:type="continuationSeparator" w:id="0">
    <w:p w:rsidR="00402F1D" w:rsidRDefault="0040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1D" w:rsidRDefault="00402F1D"/>
  </w:footnote>
  <w:footnote w:type="continuationSeparator" w:id="0">
    <w:p w:rsidR="00402F1D" w:rsidRDefault="00402F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23">
          <w:rPr>
            <w:noProof/>
          </w:rPr>
          <w:t>4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63063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26BF5"/>
    <w:rsid w:val="00041248"/>
    <w:rsid w:val="0004546B"/>
    <w:rsid w:val="0004607D"/>
    <w:rsid w:val="0004714D"/>
    <w:rsid w:val="000503DD"/>
    <w:rsid w:val="000505C6"/>
    <w:rsid w:val="00050D2E"/>
    <w:rsid w:val="00050FFC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A6011"/>
    <w:rsid w:val="000B19F1"/>
    <w:rsid w:val="000C47E1"/>
    <w:rsid w:val="000C5C99"/>
    <w:rsid w:val="000C634E"/>
    <w:rsid w:val="000D1A23"/>
    <w:rsid w:val="000D63D8"/>
    <w:rsid w:val="000F00DF"/>
    <w:rsid w:val="000F2C57"/>
    <w:rsid w:val="000F37C4"/>
    <w:rsid w:val="000F392E"/>
    <w:rsid w:val="00106E8E"/>
    <w:rsid w:val="00110846"/>
    <w:rsid w:val="00113B94"/>
    <w:rsid w:val="00117EC5"/>
    <w:rsid w:val="00120E8E"/>
    <w:rsid w:val="001323FD"/>
    <w:rsid w:val="00135B75"/>
    <w:rsid w:val="00146F88"/>
    <w:rsid w:val="001723F2"/>
    <w:rsid w:val="00187015"/>
    <w:rsid w:val="00187E54"/>
    <w:rsid w:val="0019599B"/>
    <w:rsid w:val="001A50DC"/>
    <w:rsid w:val="001A673E"/>
    <w:rsid w:val="001B72FD"/>
    <w:rsid w:val="001C20A6"/>
    <w:rsid w:val="001E749D"/>
    <w:rsid w:val="00200CEC"/>
    <w:rsid w:val="0020499C"/>
    <w:rsid w:val="0021142F"/>
    <w:rsid w:val="0021633F"/>
    <w:rsid w:val="00221015"/>
    <w:rsid w:val="00237FCB"/>
    <w:rsid w:val="00244416"/>
    <w:rsid w:val="002458FC"/>
    <w:rsid w:val="002604FC"/>
    <w:rsid w:val="00275BA9"/>
    <w:rsid w:val="00275DCD"/>
    <w:rsid w:val="002803F5"/>
    <w:rsid w:val="002A3965"/>
    <w:rsid w:val="002A6560"/>
    <w:rsid w:val="002D2172"/>
    <w:rsid w:val="002D46C0"/>
    <w:rsid w:val="002D4DA5"/>
    <w:rsid w:val="0031457B"/>
    <w:rsid w:val="00316093"/>
    <w:rsid w:val="003221D0"/>
    <w:rsid w:val="00336209"/>
    <w:rsid w:val="00343357"/>
    <w:rsid w:val="00346A9F"/>
    <w:rsid w:val="00347731"/>
    <w:rsid w:val="003638D6"/>
    <w:rsid w:val="0037057E"/>
    <w:rsid w:val="003810DA"/>
    <w:rsid w:val="0039285B"/>
    <w:rsid w:val="00395633"/>
    <w:rsid w:val="003B2D72"/>
    <w:rsid w:val="003D78DD"/>
    <w:rsid w:val="003E554D"/>
    <w:rsid w:val="003F0BA7"/>
    <w:rsid w:val="003F5D55"/>
    <w:rsid w:val="003F7AED"/>
    <w:rsid w:val="00402F1D"/>
    <w:rsid w:val="0041337D"/>
    <w:rsid w:val="00415E52"/>
    <w:rsid w:val="0042086E"/>
    <w:rsid w:val="00422548"/>
    <w:rsid w:val="00433103"/>
    <w:rsid w:val="00443C7A"/>
    <w:rsid w:val="00447C1E"/>
    <w:rsid w:val="00461C90"/>
    <w:rsid w:val="00463830"/>
    <w:rsid w:val="00477753"/>
    <w:rsid w:val="00480AB2"/>
    <w:rsid w:val="00485CF2"/>
    <w:rsid w:val="00487136"/>
    <w:rsid w:val="004A6F44"/>
    <w:rsid w:val="004B1C1F"/>
    <w:rsid w:val="004B3CD4"/>
    <w:rsid w:val="004C1A60"/>
    <w:rsid w:val="004C3B5C"/>
    <w:rsid w:val="004D1016"/>
    <w:rsid w:val="004D29AD"/>
    <w:rsid w:val="004D5622"/>
    <w:rsid w:val="004F65D2"/>
    <w:rsid w:val="0050543E"/>
    <w:rsid w:val="00510C5D"/>
    <w:rsid w:val="00510EB6"/>
    <w:rsid w:val="00525FE8"/>
    <w:rsid w:val="00527E73"/>
    <w:rsid w:val="005346CE"/>
    <w:rsid w:val="00544934"/>
    <w:rsid w:val="0056315A"/>
    <w:rsid w:val="005719BF"/>
    <w:rsid w:val="00571CFE"/>
    <w:rsid w:val="00580BA2"/>
    <w:rsid w:val="00583216"/>
    <w:rsid w:val="0058517E"/>
    <w:rsid w:val="00585567"/>
    <w:rsid w:val="005A0081"/>
    <w:rsid w:val="005A18E1"/>
    <w:rsid w:val="005A53DD"/>
    <w:rsid w:val="005A59B0"/>
    <w:rsid w:val="005A6A8B"/>
    <w:rsid w:val="005B2F26"/>
    <w:rsid w:val="005B3460"/>
    <w:rsid w:val="005B3F14"/>
    <w:rsid w:val="005B6392"/>
    <w:rsid w:val="005C43A8"/>
    <w:rsid w:val="005D1A5B"/>
    <w:rsid w:val="005E1CDF"/>
    <w:rsid w:val="005E73EA"/>
    <w:rsid w:val="005F6F55"/>
    <w:rsid w:val="00601063"/>
    <w:rsid w:val="006029D4"/>
    <w:rsid w:val="00604A4F"/>
    <w:rsid w:val="00607A87"/>
    <w:rsid w:val="00611530"/>
    <w:rsid w:val="00625146"/>
    <w:rsid w:val="0063273A"/>
    <w:rsid w:val="00651AB4"/>
    <w:rsid w:val="006622D9"/>
    <w:rsid w:val="00673966"/>
    <w:rsid w:val="00687CCB"/>
    <w:rsid w:val="006966C9"/>
    <w:rsid w:val="006A209F"/>
    <w:rsid w:val="006B7212"/>
    <w:rsid w:val="006B79D2"/>
    <w:rsid w:val="006C0148"/>
    <w:rsid w:val="006C518D"/>
    <w:rsid w:val="006C7A5F"/>
    <w:rsid w:val="006D0469"/>
    <w:rsid w:val="006D2FB9"/>
    <w:rsid w:val="006E3256"/>
    <w:rsid w:val="006F1843"/>
    <w:rsid w:val="006F332B"/>
    <w:rsid w:val="006F5376"/>
    <w:rsid w:val="00700B4E"/>
    <w:rsid w:val="00701E09"/>
    <w:rsid w:val="00705821"/>
    <w:rsid w:val="007275EB"/>
    <w:rsid w:val="007554FD"/>
    <w:rsid w:val="00771D3D"/>
    <w:rsid w:val="00790F14"/>
    <w:rsid w:val="007C1D1D"/>
    <w:rsid w:val="007D0B8A"/>
    <w:rsid w:val="007D7E8C"/>
    <w:rsid w:val="007E795B"/>
    <w:rsid w:val="007F0C01"/>
    <w:rsid w:val="007F2E6E"/>
    <w:rsid w:val="007F716F"/>
    <w:rsid w:val="00803409"/>
    <w:rsid w:val="00803945"/>
    <w:rsid w:val="0080412D"/>
    <w:rsid w:val="00805A94"/>
    <w:rsid w:val="008060E1"/>
    <w:rsid w:val="00813D08"/>
    <w:rsid w:val="0081653F"/>
    <w:rsid w:val="00821471"/>
    <w:rsid w:val="008222F2"/>
    <w:rsid w:val="00831471"/>
    <w:rsid w:val="008329AA"/>
    <w:rsid w:val="0083682D"/>
    <w:rsid w:val="0084338C"/>
    <w:rsid w:val="00846EEF"/>
    <w:rsid w:val="00856C33"/>
    <w:rsid w:val="008733A8"/>
    <w:rsid w:val="00880E34"/>
    <w:rsid w:val="0088284D"/>
    <w:rsid w:val="0089001F"/>
    <w:rsid w:val="008A423F"/>
    <w:rsid w:val="008A4FC6"/>
    <w:rsid w:val="008A62CC"/>
    <w:rsid w:val="008C1185"/>
    <w:rsid w:val="00905FE7"/>
    <w:rsid w:val="00912B17"/>
    <w:rsid w:val="00922480"/>
    <w:rsid w:val="00925034"/>
    <w:rsid w:val="00940573"/>
    <w:rsid w:val="009425BC"/>
    <w:rsid w:val="00942926"/>
    <w:rsid w:val="00952F79"/>
    <w:rsid w:val="00953FCD"/>
    <w:rsid w:val="00967F11"/>
    <w:rsid w:val="00986305"/>
    <w:rsid w:val="009924F6"/>
    <w:rsid w:val="009976C3"/>
    <w:rsid w:val="009B4324"/>
    <w:rsid w:val="009C0A23"/>
    <w:rsid w:val="009C2A9D"/>
    <w:rsid w:val="009D486C"/>
    <w:rsid w:val="009E587F"/>
    <w:rsid w:val="00A0151C"/>
    <w:rsid w:val="00A10272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553FB"/>
    <w:rsid w:val="00A6124C"/>
    <w:rsid w:val="00A61CB4"/>
    <w:rsid w:val="00A6511A"/>
    <w:rsid w:val="00A66856"/>
    <w:rsid w:val="00A7260A"/>
    <w:rsid w:val="00A73919"/>
    <w:rsid w:val="00A75A06"/>
    <w:rsid w:val="00A96FF8"/>
    <w:rsid w:val="00AA2A78"/>
    <w:rsid w:val="00AB01E8"/>
    <w:rsid w:val="00AC0663"/>
    <w:rsid w:val="00AC18AB"/>
    <w:rsid w:val="00AC25E0"/>
    <w:rsid w:val="00AC465B"/>
    <w:rsid w:val="00AD01FC"/>
    <w:rsid w:val="00AE7A2F"/>
    <w:rsid w:val="00AF13FD"/>
    <w:rsid w:val="00AF31E6"/>
    <w:rsid w:val="00B06963"/>
    <w:rsid w:val="00B11DAE"/>
    <w:rsid w:val="00B133ED"/>
    <w:rsid w:val="00B167C2"/>
    <w:rsid w:val="00B26E1A"/>
    <w:rsid w:val="00B271CD"/>
    <w:rsid w:val="00B30DCC"/>
    <w:rsid w:val="00B349BE"/>
    <w:rsid w:val="00B36471"/>
    <w:rsid w:val="00B366C6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842"/>
    <w:rsid w:val="00BD399E"/>
    <w:rsid w:val="00BD748E"/>
    <w:rsid w:val="00BE2379"/>
    <w:rsid w:val="00BF461A"/>
    <w:rsid w:val="00C050CE"/>
    <w:rsid w:val="00C05ABE"/>
    <w:rsid w:val="00C1430A"/>
    <w:rsid w:val="00C27554"/>
    <w:rsid w:val="00C27AF6"/>
    <w:rsid w:val="00C37098"/>
    <w:rsid w:val="00C41083"/>
    <w:rsid w:val="00C45A56"/>
    <w:rsid w:val="00C53908"/>
    <w:rsid w:val="00C57884"/>
    <w:rsid w:val="00C601D5"/>
    <w:rsid w:val="00C675F6"/>
    <w:rsid w:val="00C84818"/>
    <w:rsid w:val="00C9342E"/>
    <w:rsid w:val="00C9419E"/>
    <w:rsid w:val="00C96507"/>
    <w:rsid w:val="00CA0B41"/>
    <w:rsid w:val="00CA5397"/>
    <w:rsid w:val="00CA6C99"/>
    <w:rsid w:val="00CB15BE"/>
    <w:rsid w:val="00CB6E13"/>
    <w:rsid w:val="00CE4068"/>
    <w:rsid w:val="00CF3B64"/>
    <w:rsid w:val="00D05473"/>
    <w:rsid w:val="00D1143A"/>
    <w:rsid w:val="00D11A72"/>
    <w:rsid w:val="00D14BEC"/>
    <w:rsid w:val="00D203D7"/>
    <w:rsid w:val="00D214FD"/>
    <w:rsid w:val="00D21E34"/>
    <w:rsid w:val="00D220C4"/>
    <w:rsid w:val="00D26AAB"/>
    <w:rsid w:val="00D2780F"/>
    <w:rsid w:val="00D56F00"/>
    <w:rsid w:val="00D7285E"/>
    <w:rsid w:val="00D72B9A"/>
    <w:rsid w:val="00D96083"/>
    <w:rsid w:val="00DA281B"/>
    <w:rsid w:val="00DA3275"/>
    <w:rsid w:val="00DA61BE"/>
    <w:rsid w:val="00DA75FC"/>
    <w:rsid w:val="00DB2373"/>
    <w:rsid w:val="00DB2847"/>
    <w:rsid w:val="00DB2AD5"/>
    <w:rsid w:val="00DB7752"/>
    <w:rsid w:val="00DB7CF1"/>
    <w:rsid w:val="00DD2068"/>
    <w:rsid w:val="00DD74B1"/>
    <w:rsid w:val="00DD7685"/>
    <w:rsid w:val="00DE4DF7"/>
    <w:rsid w:val="00DE681F"/>
    <w:rsid w:val="00E11ACD"/>
    <w:rsid w:val="00E24F0E"/>
    <w:rsid w:val="00E3062A"/>
    <w:rsid w:val="00E355BC"/>
    <w:rsid w:val="00E55F34"/>
    <w:rsid w:val="00E6079A"/>
    <w:rsid w:val="00E661F4"/>
    <w:rsid w:val="00E677F0"/>
    <w:rsid w:val="00E73D3D"/>
    <w:rsid w:val="00E74037"/>
    <w:rsid w:val="00E82C85"/>
    <w:rsid w:val="00E82F78"/>
    <w:rsid w:val="00E86F5D"/>
    <w:rsid w:val="00E9390C"/>
    <w:rsid w:val="00EA4916"/>
    <w:rsid w:val="00EB69D9"/>
    <w:rsid w:val="00EC1B65"/>
    <w:rsid w:val="00EC3568"/>
    <w:rsid w:val="00EC41A4"/>
    <w:rsid w:val="00EC6686"/>
    <w:rsid w:val="00ED12E3"/>
    <w:rsid w:val="00EE166A"/>
    <w:rsid w:val="00EE7A3F"/>
    <w:rsid w:val="00EF50CE"/>
    <w:rsid w:val="00EF55CF"/>
    <w:rsid w:val="00F10D00"/>
    <w:rsid w:val="00F16A86"/>
    <w:rsid w:val="00F40C61"/>
    <w:rsid w:val="00F40D1C"/>
    <w:rsid w:val="00F42226"/>
    <w:rsid w:val="00F617F4"/>
    <w:rsid w:val="00F66D7A"/>
    <w:rsid w:val="00F762DD"/>
    <w:rsid w:val="00F80B8A"/>
    <w:rsid w:val="00F86450"/>
    <w:rsid w:val="00F979C2"/>
    <w:rsid w:val="00FA7D55"/>
    <w:rsid w:val="00FB5A90"/>
    <w:rsid w:val="00FC50B4"/>
    <w:rsid w:val="00FD01A6"/>
    <w:rsid w:val="00FD4377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109</cp:revision>
  <cp:lastPrinted>2023-07-11T04:13:00Z</cp:lastPrinted>
  <dcterms:created xsi:type="dcterms:W3CDTF">2020-08-07T02:35:00Z</dcterms:created>
  <dcterms:modified xsi:type="dcterms:W3CDTF">2025-03-05T02:38:00Z</dcterms:modified>
</cp:coreProperties>
</file>