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060" w:type="dxa"/>
        <w:tblLook w:val="01E0" w:firstRow="1" w:lastRow="1" w:firstColumn="1" w:lastColumn="1" w:noHBand="0" w:noVBand="0"/>
      </w:tblPr>
      <w:tblGrid>
        <w:gridCol w:w="30060"/>
      </w:tblGrid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70"/>
            </w:tblGrid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УТВЕРЖДАЮ </w:t>
                  </w:r>
                </w:p>
                <w:p w:rsidR="00480B43" w:rsidRPr="00480B43" w:rsidRDefault="009A485A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Контрольно- счетного органа Большеулуйского района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Кравцова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401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1F30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401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марта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9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401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/>
                      <w:sz w:val="28"/>
                      <w:szCs w:val="28"/>
                      <w:lang w:eastAsia="ru-RU"/>
                    </w:rPr>
                  </w:pPr>
                </w:p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FE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5-п «Об утверждении муниципальной программы Большеулуйского района «Развитие образования Большеулуйского района»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01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F3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1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01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E1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:rsidR="00480B43" w:rsidRPr="00480B43" w:rsidRDefault="00480B43" w:rsidP="0048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A0E" w:rsidRPr="00401A0E" w:rsidRDefault="00401A0E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Контрольно-счетном органе Большеулуйского района, утвержденным решением Большеулуйского районного Совета депутатов от 11.10.2021 № 25, требованиями стандарта внешнего муниципального финансового контроля Контрольно-счетного органа Большеулуйского района «Финансово - экономическая экспертиза проектов муниципальных программ» и на предмет соответствия Порядку принятия решений о разработке муниципальных программ  Большеулуйского района, их формировании и реализации, утвержденного постановлением администрации Большеулуйского района от 13.07.2013 № 270-п (далее Порядок № 270-п), проведена финансово-экономическая экспертиза проекта муниципальной программы Большеулуйского района «Развитие образования Большеулуйского района» на 2022–2026 годов» (далее – Проект программы).</w:t>
      </w:r>
    </w:p>
    <w:p w:rsidR="00401A0E" w:rsidRPr="00401A0E" w:rsidRDefault="00401A0E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проведено: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307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года.</w:t>
      </w:r>
    </w:p>
    <w:p w:rsidR="00401A0E" w:rsidRPr="00401A0E" w:rsidRDefault="00401A0E" w:rsidP="0040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установлено следующее.</w:t>
      </w:r>
    </w:p>
    <w:p w:rsidR="00401A0E" w:rsidRPr="00401A0E" w:rsidRDefault="00401A0E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 соответствия целей и задач Проекта основным направлениям государственной политики Красноярского края и социально-экономического развития Большеулуйского района в сфере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образования</w:t>
      </w:r>
    </w:p>
    <w:p w:rsidR="00401A0E" w:rsidRDefault="00401A0E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государственной политики Российской Федерации в сфере образования определены Указом Президента Российской Федерации от 07.05.2018 № 204 «О национальных целях и стратегических задачах развития Российской Федерации до 2024 года» и Федеральным законом от 29.12.2012 № 273-ФЗ «Об образовании в Российской Федерации». К числу таких приоритетов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 качество образования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доступность образования, в том числе дошкольного для детей в возрасте до 3 лет; воспитание гармонично развитой и социально ответственной личности на основе духовно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ценностей народов Российской Федерации, исторических и национально-культурных традиций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A0E" w:rsidRDefault="00401A0E" w:rsidP="00401A0E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Инструментами для реализации указанных приоритетов являются: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«Развитие образования»; </w:t>
      </w:r>
    </w:p>
    <w:p w:rsidR="00401A0E" w:rsidRDefault="00401A0E" w:rsidP="0040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проект «Образование» и 5 федеральных проектов, входящих в его состав: «Современная школа», «Успех каждого ребенка», «Поддержка семей, имеющих детей», «Учитель будущего»; </w:t>
      </w:r>
    </w:p>
    <w:p w:rsidR="00401A0E" w:rsidRDefault="00401A0E" w:rsidP="0040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«Демография» и 2 федеральных проекта, входящих в его состав: «Содействие занятости женщин - создание условий дошкольного образования для детей в возрасте до трех лет», «Спорт - норма жизни» (создание для всех категорий и групп населения условий для занятий физической культурой и спортом).</w:t>
      </w:r>
    </w:p>
    <w:p w:rsidR="00401A0E" w:rsidRPr="00401A0E" w:rsidRDefault="00401A0E" w:rsidP="0040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государственной политики Красноярского края</w:t>
      </w:r>
      <w:r w:rsidRPr="00401A0E">
        <w:t xml:space="preserve"> 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социально-экономического развития Большеулуйского района в сфере образования соответствуют вышеозначенным и закреплены:</w:t>
      </w:r>
    </w:p>
    <w:p w:rsidR="00401A0E" w:rsidRDefault="00401A0E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 проектами: «Современная школа», «Успех каждого ребенка», «Содействие занятости», «Создание для всех категорий и групп населения условий для занятий физической культурой и спортом, массовым спортом, а также подготовка спортивного резерва»;</w:t>
      </w:r>
    </w:p>
    <w:p w:rsidR="00401A0E" w:rsidRDefault="005F62BE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Красноярского края «Развитие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A0E" w:rsidRDefault="005F62BE" w:rsidP="005F6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F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62BE">
        <w:t xml:space="preserve"> </w:t>
      </w:r>
      <w:r w:rsidRPr="005F6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достигнута через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задач:</w:t>
      </w:r>
    </w:p>
    <w:p w:rsidR="005F62BE" w:rsidRDefault="005F62BE" w:rsidP="005F62BE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Pr="005F62BE">
        <w:rPr>
          <w:rFonts w:ascii="Times New Roman" w:hAnsi="Times New Roman"/>
          <w:sz w:val="28"/>
          <w:szCs w:val="28"/>
        </w:rPr>
        <w:t>оздание в системе дошкольного, общего и дополнительного образования равных возможностей для получения доступного и качественного образования, позитивной социализации детей и отдыха, оздоровления детей в летний период;</w:t>
      </w:r>
    </w:p>
    <w:p w:rsidR="005F62BE" w:rsidRDefault="005F62BE" w:rsidP="005F62BE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</w:t>
      </w:r>
      <w:r w:rsidRPr="005F62BE">
        <w:rPr>
          <w:rFonts w:ascii="Times New Roman" w:hAnsi="Times New Roman"/>
          <w:sz w:val="28"/>
          <w:szCs w:val="28"/>
        </w:rPr>
        <w:t>ормирование кадрового ресурса отрасли, обеспечивающего необходимое качество образования обучающихся, соответствующее потребностям граждан;</w:t>
      </w:r>
    </w:p>
    <w:p w:rsidR="005F62BE" w:rsidRDefault="005F62BE" w:rsidP="005F62BE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5F62BE">
        <w:rPr>
          <w:rFonts w:ascii="Times New Roman" w:hAnsi="Times New Roman"/>
          <w:sz w:val="28"/>
          <w:szCs w:val="28"/>
        </w:rPr>
        <w:t>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ситуации;</w:t>
      </w:r>
    </w:p>
    <w:p w:rsidR="005F62BE" w:rsidRPr="005F62BE" w:rsidRDefault="005F62BE" w:rsidP="005F62BE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5F62BE">
        <w:rPr>
          <w:rFonts w:ascii="Times New Roman" w:hAnsi="Times New Roman"/>
          <w:sz w:val="28"/>
          <w:szCs w:val="28"/>
        </w:rPr>
        <w:t>оздание условий для эффективного управления отраслью</w:t>
      </w:r>
      <w:r>
        <w:rPr>
          <w:rFonts w:ascii="Times New Roman" w:hAnsi="Times New Roman"/>
          <w:sz w:val="28"/>
          <w:szCs w:val="28"/>
        </w:rPr>
        <w:t>.</w:t>
      </w:r>
    </w:p>
    <w:p w:rsidR="005F62BE" w:rsidRPr="005F62BE" w:rsidRDefault="005F62BE" w:rsidP="005F62BE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5F62BE">
        <w:rPr>
          <w:rFonts w:ascii="Times New Roman" w:hAnsi="Times New Roman"/>
          <w:sz w:val="28"/>
          <w:szCs w:val="28"/>
        </w:rPr>
        <w:t>Цель и задачи Проекта со направлены приоритетам государственной политики Красноярского края и социально-экономического развития Большеул</w:t>
      </w:r>
      <w:r>
        <w:rPr>
          <w:rFonts w:ascii="Times New Roman" w:hAnsi="Times New Roman"/>
          <w:sz w:val="28"/>
          <w:szCs w:val="28"/>
        </w:rPr>
        <w:t>уйского района в сфере образования.</w:t>
      </w:r>
    </w:p>
    <w:p w:rsidR="005F62BE" w:rsidRPr="005F62BE" w:rsidRDefault="005F62BE" w:rsidP="005F62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структуры и содержания Проекта</w:t>
      </w:r>
    </w:p>
    <w:p w:rsidR="005F62BE" w:rsidRPr="005F62BE" w:rsidRDefault="005F62BE" w:rsidP="005F6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паспорту Проекта ответственный 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F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администрация Большеулуйского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Администрация Большеулуйского района.</w:t>
      </w:r>
    </w:p>
    <w:p w:rsidR="0077040C" w:rsidRPr="0077040C" w:rsidRDefault="0077040C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программы, ответственного исполнителя и соисполнителей программы соответствуют распоряжению Администрации Большеулуйского района от 22.06.2023 № 312-р «Об утверждении перечня муниципальных программ Большеулуйского района на 2024 год и плановый период 2025-2026 годы». Наименование разделов паспорта Проекта и подпрограмм Проекта программы соответствуют наименованиям разделов, определенным Порядком № 270-п.</w:t>
      </w:r>
    </w:p>
    <w:p w:rsidR="0077040C" w:rsidRPr="0077040C" w:rsidRDefault="0077040C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Порядка № 270-п к Проекту программы приложен полный пакет документов (пояснительная записка и финансово-экономическое обоснование).</w:t>
      </w:r>
    </w:p>
    <w:p w:rsidR="00401A0E" w:rsidRPr="0077040C" w:rsidRDefault="0077040C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предлагается утвердить в составе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подпрограмм, в рамках которых планируется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77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0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40C" w:rsidRDefault="0077040C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40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дошкольного, общего и дополнительного образования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40C" w:rsidRPr="0077040C" w:rsidRDefault="0077040C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кадрового потенциала отрасли»; </w:t>
      </w:r>
    </w:p>
    <w:p w:rsidR="0077040C" w:rsidRPr="0077040C" w:rsidRDefault="0077040C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40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«Господдержка детей сирот, расширение практики применения семейных форм воспитания, защита прав несовершеннолетних детей»;</w:t>
      </w:r>
    </w:p>
    <w:p w:rsidR="00401A0E" w:rsidRPr="0077040C" w:rsidRDefault="0077040C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4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программы, прочие мероприятия в области образования»</w:t>
      </w:r>
    </w:p>
    <w:p w:rsidR="00401A0E" w:rsidRDefault="0077040C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Проекта взаимосвязаны с целями и задачами подпрограмм.</w:t>
      </w:r>
    </w:p>
    <w:p w:rsidR="000D47F9" w:rsidRPr="000D47F9" w:rsidRDefault="000D47F9" w:rsidP="000D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муниципальная программа с подпрограммами включена и соответствует перечню муниципальных программ Большеулуйского района на 2023 - 2024 года, утвержденные распоряжением Администрации Большеулуйского района от 20.07.2022 № 283-р и от 22.06.2023 № 312-р (с изменениями).</w:t>
      </w:r>
    </w:p>
    <w:p w:rsidR="00401A0E" w:rsidRDefault="000D47F9" w:rsidP="000D4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финансового обеспечения Проекта</w:t>
      </w:r>
    </w:p>
    <w:p w:rsidR="000D47F9" w:rsidRPr="000D47F9" w:rsidRDefault="000D47F9" w:rsidP="000D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Проекта предусмотрен за счет средств бюджетов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1 688 933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0D47F9" w:rsidRPr="000D47F9" w:rsidRDefault="000D47F9" w:rsidP="000D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района – 559 757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бюджетных ассигнований;</w:t>
      </w:r>
    </w:p>
    <w:p w:rsidR="000D47F9" w:rsidRPr="000D47F9" w:rsidRDefault="00142894" w:rsidP="000D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краевого бюджета – 1 091 753</w:t>
      </w:r>
      <w:r w:rsidR="000D47F9"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тыс. рублей или 64</w:t>
      </w:r>
      <w:r w:rsidR="000D47F9"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47F9"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бюджетных ассигнований;</w:t>
      </w:r>
    </w:p>
    <w:p w:rsidR="00401A0E" w:rsidRDefault="000D47F9" w:rsidP="000D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федерального бюджета – </w:t>
      </w:r>
      <w:r w:rsid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8 тыс. рублей или 2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47F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бюджетных ассигнований.</w:t>
      </w:r>
    </w:p>
    <w:p w:rsidR="00401A0E" w:rsidRPr="00142894" w:rsidRDefault="00142894" w:rsidP="0014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финансирования Проекта в предстоящем бюджетном цикле выступают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бюджета (</w:t>
      </w:r>
      <w:r w:rsidRP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1 091 753,6 тыс. рублей или 64,6%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1A0E" w:rsidRDefault="00142894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Большеулуйского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вносятся:</w:t>
      </w:r>
    </w:p>
    <w:p w:rsidR="00142894" w:rsidRPr="00142894" w:rsidRDefault="00142894" w:rsidP="00142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 (согласно выписки из росписи расходов на 01.01.2024 год</w:t>
      </w:r>
      <w:r w:rsidR="004E1FC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краевого</w:t>
      </w:r>
      <w:r w:rsidR="005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</w:t>
      </w:r>
      <w:r w:rsidRP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5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согласно Решения Большеулуйского районного Совета депутатов от 25 декабря 2023 года № 138 «О внесении изменений и дополнений в Решение Большеулуйского районного Совета депутатов от 21 февраля 2023 года № 91 «О бюджете муниципального </w:t>
      </w:r>
      <w:r w:rsidRP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на 2023 год и плановый период 2024 - 2025 годов»» средства районного и федерального бюджетов);</w:t>
      </w:r>
    </w:p>
    <w:p w:rsidR="00142894" w:rsidRPr="00142894" w:rsidRDefault="00142894" w:rsidP="00142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2024-2026 года (согласно, Решения сессии районного Совета депутатов от 12.12.2023 № 133 «О бюджете муниципального района на 2024 год и плановый период 2025 - 2026 годов»».</w:t>
      </w:r>
    </w:p>
    <w:p w:rsidR="00142894" w:rsidRPr="00142894" w:rsidRDefault="00142894" w:rsidP="0014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2022-2026 годы в разрезе средств бюджета распределен следующим образом:</w:t>
      </w:r>
    </w:p>
    <w:p w:rsidR="00142894" w:rsidRDefault="00142894" w:rsidP="0014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94">
        <w:rPr>
          <w:noProof/>
          <w:lang w:eastAsia="ru-RU"/>
        </w:rPr>
        <w:drawing>
          <wp:inline distT="0" distB="0" distL="0" distR="0">
            <wp:extent cx="6120130" cy="330864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0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B8" w:rsidRPr="007C71B8" w:rsidRDefault="007C71B8" w:rsidP="007C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мероприятий Проекта программы объем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за счет средств краевого бюджета и </w:t>
      </w:r>
      <w:r w:rsidRPr="007C7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 за счет средств местного и федерального бюджетов.</w:t>
      </w:r>
    </w:p>
    <w:p w:rsidR="007C71B8" w:rsidRPr="007C71B8" w:rsidRDefault="007C71B8" w:rsidP="007C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Проекта на период 2022-2026 годы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</w:t>
      </w:r>
      <w:r w:rsidRPr="007C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3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7C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рублей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C7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71B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C71B8" w:rsidRPr="007C71B8" w:rsidRDefault="007C71B8" w:rsidP="007C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</w:t>
      </w:r>
      <w:r w:rsidRPr="007C7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(уменьшения)</w:t>
      </w:r>
      <w:r w:rsidRPr="007C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2023-2026 годах в материалах к Проекту отсутствует.</w:t>
      </w:r>
    </w:p>
    <w:p w:rsidR="00FA5B8B" w:rsidRDefault="00956E42" w:rsidP="00956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сопоставлении объемов финансирования Проекта в разрезе основных мероприятий программы </w:t>
      </w:r>
      <w:r w:rsidR="00FA5B8B" w:rsidRPr="00FA5B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недостатки:</w:t>
      </w:r>
    </w:p>
    <w:p w:rsidR="00FA5B8B" w:rsidRDefault="00FA5B8B" w:rsidP="00956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</w:t>
      </w:r>
      <w:r w:rsid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</w:t>
      </w:r>
      <w:r w:rsidR="001C2798" w:rsidRP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1C2798" w:rsidRP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1C2798" w:rsidRPr="001C2798">
        <w:t xml:space="preserve"> </w:t>
      </w:r>
      <w:r w:rsidR="001C2798" w:rsidRP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(348 455,7 тыс. рублей) с</w:t>
      </w:r>
      <w:r w:rsidR="001C2798" w:rsidRP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C2798" w:rsidRP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</w:t>
      </w:r>
      <w:r w:rsid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(344 855,7 тыс. рублей)</w:t>
      </w:r>
      <w:r w:rsidR="001C2798" w:rsidRP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утверждённы</w:t>
      </w:r>
      <w:r w:rsid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2798" w:rsidRP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5 к Решению</w:t>
      </w:r>
      <w:r w:rsidR="001C2798" w:rsidRPr="001C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районного Совета депутатов от 12.12.2023 № 133 «О бюджете муниципального района на 2024 год и плановый период 2025 - 2026 годов»».</w:t>
      </w:r>
      <w:r w:rsidR="001F72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2A6" w:rsidRPr="000C7B5E" w:rsidRDefault="001F72A6" w:rsidP="000C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за 2023 год </w:t>
      </w:r>
      <w:r w:rsidR="00F801E9" w:rsidRP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финансирования Проекта </w:t>
      </w:r>
      <w:r w:rsid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«</w:t>
      </w:r>
      <w:r w:rsidR="00F801E9" w:rsidRP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военно-полевых сборов в общеобразовательных учреждениях</w:t>
      </w:r>
      <w:r w:rsid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01E9" w:rsidRP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</w:t>
      </w:r>
      <w:r w:rsidR="00F801E9" w:rsidRP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0</w:t>
      </w:r>
      <w:r w:rsid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>702</w:t>
      </w:r>
      <w:r w:rsidR="00F801E9" w:rsidRP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>220081240</w:t>
      </w:r>
      <w:r w:rsidR="00F801E9" w:rsidRP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801E9" w:rsidRP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сумме </w:t>
      </w:r>
      <w:r w:rsid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F801E9" w:rsidRP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0702 0220081240 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сумме 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объемом</w:t>
      </w:r>
      <w:r w:rsidR="00F801E9" w:rsidRP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бюджетной классификации 0702 0220081240 240 сумме 1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0702 0220081240 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сумме 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 Приложением 5 к Решению</w:t>
      </w:r>
      <w:r w:rsidR="000C7B5E" w:rsidRPr="000C7B5E">
        <w:t xml:space="preserve"> 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Большеулуйского районного Совета депутатов от 25 декабря 2023 года № 138 «О внесении изменений и дополнений в Решение Большеулуйского районного Совета депутатов от 21 </w:t>
      </w:r>
      <w:r w:rsidR="000C7B5E"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февраля 2023 года № 91 «О бюджете муниципального района на 2023 год и плановый период 2024 - 2025 годов»»</w:t>
      </w:r>
      <w:r w:rsid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E42" w:rsidRPr="00956E42" w:rsidRDefault="000C7B5E" w:rsidP="00956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несоответствия указывают на нарушение ответственным исполнителем порядка предоставления и распределения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соответствующим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ероприятиям</w:t>
      </w:r>
      <w:r w:rsidRPr="000C7B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 на достижение целей муниципальной программы.</w:t>
      </w:r>
    </w:p>
    <w:p w:rsidR="006B0BCA" w:rsidRPr="006B0BCA" w:rsidRDefault="006B0BCA" w:rsidP="006B0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финансово-экономическом обосновании к Проекту программы содержится информация о сумме расходов по 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Pr="006B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обоснования подходов формирования запланированных сумм расходов.</w:t>
      </w:r>
    </w:p>
    <w:p w:rsidR="006B0BCA" w:rsidRPr="006B0BCA" w:rsidRDefault="006B0BCA" w:rsidP="006B0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 представляется возможным оценить достаточность финансовых ресурсов для выполнения мероприятий программы. Следует отметить, что требования к форме данного документа не установлены.</w:t>
      </w:r>
    </w:p>
    <w:p w:rsidR="00401A0E" w:rsidRDefault="001340CD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21.09.2022 №647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</w:t>
      </w:r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предусмотрены мероприятия, направленны</w:t>
      </w:r>
      <w:bookmarkStart w:id="0" w:name="_GoBack"/>
      <w:bookmarkEnd w:id="0"/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предоставление льгот детям граждан, мобилизованных на военную службу (например, бесплатное питание детей в школах и полная компенсация платы за 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сад за счет средств бюджетов</w:t>
      </w:r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BCA" w:rsidRPr="006B0BCA" w:rsidRDefault="006B0BCA" w:rsidP="006B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целевых индикаторов и показателей</w:t>
      </w:r>
    </w:p>
    <w:p w:rsidR="006B0BCA" w:rsidRDefault="006B0BCA" w:rsidP="006B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результативности Проекта</w:t>
      </w:r>
    </w:p>
    <w:p w:rsidR="006B0BCA" w:rsidRPr="006B0BCA" w:rsidRDefault="006B0BCA" w:rsidP="006B0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 выраженными характеристиками достижения целей и задач муниципальной программы являются целевые индикаторы и показатели результативности муниципальной программы.</w:t>
      </w:r>
    </w:p>
    <w:p w:rsidR="00401A0E" w:rsidRPr="00C545A3" w:rsidRDefault="001340CD" w:rsidP="00C5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 включены </w:t>
      </w:r>
      <w:r w:rsidR="00E1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индикаторов и </w:t>
      </w:r>
      <w:r w:rsidR="00E1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E10D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3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результативности:</w:t>
      </w:r>
      <w:r w:rsidR="00C545A3" w:rsidRPr="00C545A3">
        <w:t xml:space="preserve"> </w:t>
      </w:r>
      <w:r w:rsidR="008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целевые индикаторы и 2</w:t>
      </w:r>
      <w:r w:rsidR="00E10D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45A3" w:rsidRPr="00C5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4E1FC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545A3" w:rsidRPr="00C5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сформированы со значениями, имеющими относительные величины (%).</w:t>
      </w:r>
    </w:p>
    <w:p w:rsidR="00401A0E" w:rsidRDefault="00E10D39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значений целевых индикаторов и показателей результативности Проекта по сравнению с первоначальной редакцией МП на 2022-202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следующее</w:t>
      </w:r>
      <w:r w:rsid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1A0E" w:rsidRDefault="00881E69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="00C2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включены целевые показатели на период с 2024-2026 годы</w:t>
      </w:r>
      <w:r w:rsid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мероприятиям государственной программы Красноярского края «Развитие образования»</w:t>
      </w:r>
      <w:r w:rsidR="00C236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3608" w:rsidRDefault="00C23608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C23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детей в возрасте от 2 месяцев до 7 лет услугой дошкольного образования (отношение численности детей в возрасте от 2 месяцев до 7 лет, получающих услугу дошкольного образования, к общей численности детей в возрасте от 2 месяцев до 7 лет, проживающих на территории Красноярского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 значением 67,41% с 2024-2026 годы);</w:t>
      </w:r>
    </w:p>
    <w:p w:rsidR="00881E69" w:rsidRDefault="00881E69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881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государственных (муниципальных) общеобразовательных организаций, не получивших аттестат о среднем общем образовании, в общей численности выпускников государственных (муниципальных)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 значением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1E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1E69">
        <w:rPr>
          <w:rFonts w:ascii="Times New Roman" w:eastAsia="Times New Roman" w:hAnsi="Times New Roman" w:cs="Times New Roman"/>
          <w:sz w:val="28"/>
          <w:szCs w:val="28"/>
          <w:lang w:eastAsia="ru-RU"/>
        </w:rPr>
        <w:t>% с 2024-2026 годы);</w:t>
      </w:r>
    </w:p>
    <w:p w:rsidR="00881E69" w:rsidRDefault="00881E69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881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от 5 до 18 лет, охваченных дополнительным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1E69">
        <w:t xml:space="preserve"> </w:t>
      </w:r>
      <w:r w:rsidRPr="0088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 значением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881E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0% с 2024-2026 годы).</w:t>
      </w:r>
    </w:p>
    <w:p w:rsidR="00881E69" w:rsidRDefault="00881E69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 2024 – 2026 годы </w:t>
      </w:r>
      <w:r w:rsidRPr="00881E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показатели:</w:t>
      </w:r>
    </w:p>
    <w:p w:rsidR="00881E69" w:rsidRDefault="00881E69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</w:t>
      </w:r>
      <w:r w:rsidRPr="00881E6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населения в возрасте 5-18 лет, охваченного образованием, в общей численности населения в возрасте 5-18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55B" w:rsidRDefault="0071655B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от 1 до 6 лет, получающих услуги дошкольного образования в ОУ различных типов и 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655B" w:rsidRDefault="0071655B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среднего балла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 (в расчете на 1 предмет) в 10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% школ Большеулуйского района с лучшими результатами ЕГЭ к среднему баллу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 (в расчете на 1 предмет) в 10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% школ Большеулуйского района с худшими результатами ЕГЭ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655B" w:rsidRPr="00881E69" w:rsidRDefault="0071655B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81E69" w:rsidRDefault="0071655B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</w:t>
      </w:r>
      <w:r w:rsid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109" w:rsidRP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дошкольного, общего и дополнительного образования детей»</w:t>
      </w:r>
      <w:r w:rsid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показатели результативности с 2024-2026 годы:</w:t>
      </w:r>
    </w:p>
    <w:p w:rsidR="0071655B" w:rsidRPr="0071655B" w:rsidRDefault="0071655B" w:rsidP="0071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дошкольных образовательных организаций, в которых создана универсальная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барьерная среда для инклюзивного образования детей-инвалидов, в общем количестве дошкольных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 значением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% с 2024-2026 годы);</w:t>
      </w:r>
    </w:p>
    <w:p w:rsidR="00440425" w:rsidRDefault="0071655B" w:rsidP="00440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численности детей в возрасте от 1,5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году, и численности детей в возрасте от 1,5 до 7 лет, находящихся в очереди на получение в текущем году дошкольного образования</w:t>
      </w:r>
      <w:r w:rsid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425" w:rsidRP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 значением 100% с 2024-2026 годы);</w:t>
      </w:r>
    </w:p>
    <w:p w:rsidR="00440425" w:rsidRPr="00440425" w:rsidRDefault="00440425" w:rsidP="00440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 значением 100% с 2024-2026 годы);</w:t>
      </w:r>
    </w:p>
    <w:p w:rsidR="0071655B" w:rsidRDefault="00440425" w:rsidP="0071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выпускников-инвалидов 9 и 11 классов, охваченных про ориентационной работой, в общей численности выпускников-инвалидов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0425">
        <w:t xml:space="preserve"> </w:t>
      </w:r>
      <w:r w:rsidRP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 значением 100% с 2024-2026 годы);</w:t>
      </w:r>
    </w:p>
    <w:p w:rsidR="00440425" w:rsidRPr="00440425" w:rsidRDefault="00440425" w:rsidP="00440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начением 100% с 2024-2026 годы).</w:t>
      </w:r>
    </w:p>
    <w:p w:rsidR="0071655B" w:rsidRDefault="0071655B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исключены показатели результативности </w:t>
      </w:r>
      <w:r w:rsid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109" w:rsidRP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дошкольного, общего и дополнительного образования детей»</w:t>
      </w:r>
      <w:r w:rsid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2024-2026 годы:</w:t>
      </w:r>
    </w:p>
    <w:p w:rsidR="0071655B" w:rsidRDefault="0071655B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образовательных организаций (структурных подразделений), реализующих программы дошкольного образования, в которых проведена внешняя комплексная оценка качества образовательной деятельности с в соответствии с федеральным государственным образовательным стандартом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655B" w:rsidRDefault="0071655B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 (не менее чем в 80</w:t>
      </w:r>
      <w:r w:rsidRPr="0071655B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дошкольных организаций)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0425" w:rsidRDefault="00440425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</w:t>
      </w:r>
      <w:r w:rsidRP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общеобразовательных учреждений, в которых действуют органы государст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венно-общественного управления»;</w:t>
      </w:r>
    </w:p>
    <w:p w:rsidR="00440425" w:rsidRDefault="00440425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44042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образования, расположенных на территории Большеулуйского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1A0E" w:rsidRDefault="005D4109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целевых индикаторов (показателей результативности) по мероприятиям муниципальной программы не позволяет оценить эффективность реализации программных мероприятий в динамике (за определенный период).</w:t>
      </w:r>
    </w:p>
    <w:p w:rsidR="004F114E" w:rsidRPr="004F114E" w:rsidRDefault="004F114E" w:rsidP="004F1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финансово-экономическом обосновании</w:t>
      </w:r>
      <w:r w:rsidRPr="004F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об изменении целевых индикаторов и показателях результативности отражена частично.</w:t>
      </w:r>
    </w:p>
    <w:p w:rsidR="00B71B57" w:rsidRDefault="00B71B57" w:rsidP="00B7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«Развитие образования Большеулуйского района», размещена на официальном сайте Большеулуйского района в сети ИНТЕРНЕТ (https://adm-buluy.ru) во вкладке «Деятельность», «Экономика», «Муниципальные программы».</w:t>
      </w:r>
    </w:p>
    <w:p w:rsidR="00C41B67" w:rsidRDefault="00C41B67" w:rsidP="00C41B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1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 и предложения по результатам проведенной экспертизы</w:t>
      </w:r>
    </w:p>
    <w:p w:rsidR="00C41B67" w:rsidRPr="00C41B67" w:rsidRDefault="00C41B67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C4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МП соответствуют </w:t>
      </w:r>
      <w:r w:rsidR="004F114E" w:rsidRPr="004F1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социально-экономического развития Большеулуйского района</w:t>
      </w: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2030 года, и </w:t>
      </w:r>
      <w:r w:rsidR="004F114E" w:rsidRPr="004F11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 на развитие в сфере образования</w:t>
      </w: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B67" w:rsidRPr="00C41B67" w:rsidRDefault="00C41B67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C4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 МП в периоде 2022-2026 годы запланирован в сумме </w:t>
      </w:r>
      <w:r w:rsidR="004F114E" w:rsidRPr="004F114E">
        <w:rPr>
          <w:rFonts w:ascii="Times New Roman" w:eastAsia="Times New Roman" w:hAnsi="Times New Roman" w:cs="Times New Roman"/>
          <w:sz w:val="28"/>
          <w:szCs w:val="28"/>
          <w:lang w:eastAsia="ru-RU"/>
        </w:rPr>
        <w:t>1 688 933</w:t>
      </w: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114E" w:rsidRPr="004F11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41B67" w:rsidRPr="00C41B67" w:rsidRDefault="00C41B67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Отсутствие в материалах к Проекту обоснования (отсутствие расчетов) финансовых ресурсов на реализацию Проекта не обеспечивает их «прозрачность».</w:t>
      </w:r>
    </w:p>
    <w:p w:rsidR="0013216E" w:rsidRPr="0013216E" w:rsidRDefault="00C41B67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Соблюдать порядок предоставления </w:t>
      </w:r>
      <w:r w:rsidR="004F114E" w:rsidRPr="001321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распределения ассигнований к соответствующим мероприятиям, направленным на достижение целей муниципальной программы.</w:t>
      </w:r>
    </w:p>
    <w:p w:rsidR="00C41B67" w:rsidRPr="00C41B67" w:rsidRDefault="00C41B67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Pr="00C4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Подтверждать обоснованность запланированных значений целевых индикаторов (показателей результативности) МП в рамках экспертизы Проекта.</w:t>
      </w:r>
    </w:p>
    <w:tbl>
      <w:tblPr>
        <w:tblW w:w="14532" w:type="dxa"/>
        <w:tblLook w:val="01E0" w:firstRow="1" w:lastRow="1" w:firstColumn="1" w:lastColumn="1" w:noHBand="0" w:noVBand="0"/>
      </w:tblPr>
      <w:tblGrid>
        <w:gridCol w:w="4785"/>
        <w:gridCol w:w="4785"/>
        <w:gridCol w:w="177"/>
        <w:gridCol w:w="4785"/>
      </w:tblGrid>
      <w:tr w:rsidR="00C41B67" w:rsidRPr="00C41B67" w:rsidTr="0013216E">
        <w:tc>
          <w:tcPr>
            <w:tcW w:w="9747" w:type="dxa"/>
            <w:gridSpan w:val="3"/>
            <w:shd w:val="clear" w:color="auto" w:fill="auto"/>
          </w:tcPr>
          <w:p w:rsidR="00C41B67" w:rsidRPr="00C41B67" w:rsidRDefault="00C41B67" w:rsidP="00C41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6.</w:t>
            </w:r>
            <w:r w:rsidRPr="00C4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требования Порядка № 270-п</w:t>
            </w:r>
            <w:r w:rsidR="0013216E" w:rsidRPr="00132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ст. 179 «Бюджетного кодекса Российской Федерации» от 31.07.1998 № 145-ФЗ</w:t>
            </w:r>
            <w:r w:rsidRPr="00C41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41B67" w:rsidRPr="00C41B67" w:rsidRDefault="00C41B67" w:rsidP="00C41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- на приведение ее в соответствие с Решением районного Совета депутатов о районном бюджете на очередной финансовый год и плановый период.</w:t>
            </w:r>
          </w:p>
          <w:p w:rsidR="00C41B67" w:rsidRPr="00C41B67" w:rsidRDefault="00C41B67" w:rsidP="00C41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7. Учесть недостатки, выявленные по результатам экспертизы Проекта.</w:t>
            </w:r>
          </w:p>
          <w:p w:rsidR="00C41B67" w:rsidRDefault="00C41B67" w:rsidP="00C41B6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216E" w:rsidRPr="00C41B67" w:rsidRDefault="0013216E" w:rsidP="0013216E">
            <w:pPr>
              <w:tabs>
                <w:tab w:val="left" w:pos="171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41B67" w:rsidRPr="00C41B67" w:rsidRDefault="00C41B67" w:rsidP="00C41B6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B67" w:rsidRPr="00C41B67" w:rsidRDefault="00C41B67" w:rsidP="00C41B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C41B67" w:rsidRPr="00C41B67" w:rsidRDefault="00C41B67" w:rsidP="00C41B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И.Н. Риттер</w:t>
            </w:r>
          </w:p>
        </w:tc>
      </w:tr>
      <w:tr w:rsidR="00480B43" w:rsidRPr="00480B43" w:rsidTr="0013216E">
        <w:trPr>
          <w:gridAfter w:val="2"/>
          <w:wAfter w:w="4962" w:type="dxa"/>
        </w:trPr>
        <w:tc>
          <w:tcPr>
            <w:tcW w:w="4785" w:type="dxa"/>
            <w:shd w:val="clear" w:color="auto" w:fill="auto"/>
          </w:tcPr>
          <w:p w:rsidR="0013216E" w:rsidRDefault="0013216E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13216E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80B43"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нспектор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Контрольно-счётного органа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80B43" w:rsidRPr="00480B43" w:rsidRDefault="00480B43" w:rsidP="0048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13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132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И.Н. Риттер</w:t>
            </w:r>
          </w:p>
        </w:tc>
      </w:tr>
    </w:tbl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1E2ABD">
      <w:headerReference w:type="default" r:id="rId8"/>
      <w:pgSz w:w="11906" w:h="16838" w:code="9"/>
      <w:pgMar w:top="24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16" w:rsidRDefault="00DD0F16">
      <w:pPr>
        <w:spacing w:after="0" w:line="240" w:lineRule="auto"/>
      </w:pPr>
      <w:r>
        <w:separator/>
      </w:r>
    </w:p>
  </w:endnote>
  <w:endnote w:type="continuationSeparator" w:id="0">
    <w:p w:rsidR="00DD0F16" w:rsidRDefault="00DD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16" w:rsidRDefault="00DD0F16">
      <w:pPr>
        <w:spacing w:after="0" w:line="240" w:lineRule="auto"/>
      </w:pPr>
      <w:r>
        <w:separator/>
      </w:r>
    </w:p>
  </w:footnote>
  <w:footnote w:type="continuationSeparator" w:id="0">
    <w:p w:rsidR="00DD0F16" w:rsidRDefault="00DD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612691"/>
      <w:docPartObj>
        <w:docPartGallery w:val="Page Numbers (Top of Page)"/>
        <w:docPartUnique/>
      </w:docPartObj>
    </w:sdtPr>
    <w:sdtEndPr/>
    <w:sdtContent>
      <w:p w:rsidR="00F537C7" w:rsidRDefault="00F53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7EB">
          <w:rPr>
            <w:noProof/>
          </w:rPr>
          <w:t>6</w:t>
        </w:r>
        <w:r>
          <w:fldChar w:fldCharType="end"/>
        </w:r>
      </w:p>
    </w:sdtContent>
  </w:sdt>
  <w:p w:rsidR="0046259F" w:rsidRDefault="00DD0F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88"/>
    <w:rsid w:val="0002472B"/>
    <w:rsid w:val="0006612C"/>
    <w:rsid w:val="000C04F2"/>
    <w:rsid w:val="000C7B5E"/>
    <w:rsid w:val="000D47F9"/>
    <w:rsid w:val="000E2E9F"/>
    <w:rsid w:val="00124C3B"/>
    <w:rsid w:val="0013216E"/>
    <w:rsid w:val="001340CD"/>
    <w:rsid w:val="00142894"/>
    <w:rsid w:val="0014573E"/>
    <w:rsid w:val="00155288"/>
    <w:rsid w:val="00157F42"/>
    <w:rsid w:val="00190A88"/>
    <w:rsid w:val="001A1A70"/>
    <w:rsid w:val="001C257E"/>
    <w:rsid w:val="001C2798"/>
    <w:rsid w:val="001D6E56"/>
    <w:rsid w:val="001E2ABD"/>
    <w:rsid w:val="001F3075"/>
    <w:rsid w:val="001F72A6"/>
    <w:rsid w:val="002056F7"/>
    <w:rsid w:val="00295B88"/>
    <w:rsid w:val="00357A41"/>
    <w:rsid w:val="003B03AA"/>
    <w:rsid w:val="003F5BAA"/>
    <w:rsid w:val="00401A0E"/>
    <w:rsid w:val="004274CE"/>
    <w:rsid w:val="00440425"/>
    <w:rsid w:val="004549F1"/>
    <w:rsid w:val="004652AA"/>
    <w:rsid w:val="00480B43"/>
    <w:rsid w:val="004C0B2B"/>
    <w:rsid w:val="004E1FC3"/>
    <w:rsid w:val="004F114E"/>
    <w:rsid w:val="0051458E"/>
    <w:rsid w:val="005716A7"/>
    <w:rsid w:val="005B6342"/>
    <w:rsid w:val="005B7A79"/>
    <w:rsid w:val="005D4109"/>
    <w:rsid w:val="005F62BE"/>
    <w:rsid w:val="006043A3"/>
    <w:rsid w:val="006506AA"/>
    <w:rsid w:val="006609C0"/>
    <w:rsid w:val="00672C5A"/>
    <w:rsid w:val="006B0BCA"/>
    <w:rsid w:val="006E3F7C"/>
    <w:rsid w:val="0071655B"/>
    <w:rsid w:val="00733834"/>
    <w:rsid w:val="0077040C"/>
    <w:rsid w:val="00796B97"/>
    <w:rsid w:val="00797FE1"/>
    <w:rsid w:val="007A6E7B"/>
    <w:rsid w:val="007B2087"/>
    <w:rsid w:val="007C71B8"/>
    <w:rsid w:val="007C7936"/>
    <w:rsid w:val="008249D7"/>
    <w:rsid w:val="00881E69"/>
    <w:rsid w:val="008D6462"/>
    <w:rsid w:val="008E3113"/>
    <w:rsid w:val="008E530D"/>
    <w:rsid w:val="008F057F"/>
    <w:rsid w:val="008F1706"/>
    <w:rsid w:val="00913F68"/>
    <w:rsid w:val="00956E42"/>
    <w:rsid w:val="00966007"/>
    <w:rsid w:val="00980CC2"/>
    <w:rsid w:val="009A485A"/>
    <w:rsid w:val="00A040E1"/>
    <w:rsid w:val="00A348D3"/>
    <w:rsid w:val="00A651A0"/>
    <w:rsid w:val="00A83849"/>
    <w:rsid w:val="00A8405A"/>
    <w:rsid w:val="00AB6F53"/>
    <w:rsid w:val="00AE0841"/>
    <w:rsid w:val="00B2691D"/>
    <w:rsid w:val="00B507EB"/>
    <w:rsid w:val="00B678C6"/>
    <w:rsid w:val="00B71B57"/>
    <w:rsid w:val="00B84898"/>
    <w:rsid w:val="00B858F1"/>
    <w:rsid w:val="00BA0221"/>
    <w:rsid w:val="00BD1495"/>
    <w:rsid w:val="00BE1392"/>
    <w:rsid w:val="00BE4E9D"/>
    <w:rsid w:val="00C23608"/>
    <w:rsid w:val="00C25E81"/>
    <w:rsid w:val="00C41B67"/>
    <w:rsid w:val="00C52430"/>
    <w:rsid w:val="00C545A3"/>
    <w:rsid w:val="00C834F1"/>
    <w:rsid w:val="00CA2836"/>
    <w:rsid w:val="00D21B27"/>
    <w:rsid w:val="00D370A0"/>
    <w:rsid w:val="00D76969"/>
    <w:rsid w:val="00D80AD9"/>
    <w:rsid w:val="00DD0F16"/>
    <w:rsid w:val="00DF5B84"/>
    <w:rsid w:val="00E10D39"/>
    <w:rsid w:val="00E271B2"/>
    <w:rsid w:val="00E623A5"/>
    <w:rsid w:val="00E8367F"/>
    <w:rsid w:val="00EF3268"/>
    <w:rsid w:val="00F03ECF"/>
    <w:rsid w:val="00F116C2"/>
    <w:rsid w:val="00F537C7"/>
    <w:rsid w:val="00F801E9"/>
    <w:rsid w:val="00FA5B8B"/>
    <w:rsid w:val="00FC1C73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1D6E"/>
  <w15:docId w15:val="{D4B6BBB3-EE93-459F-9CF3-3583394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8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User</cp:lastModifiedBy>
  <cp:revision>26</cp:revision>
  <cp:lastPrinted>2024-03-12T09:33:00Z</cp:lastPrinted>
  <dcterms:created xsi:type="dcterms:W3CDTF">2021-12-14T03:24:00Z</dcterms:created>
  <dcterms:modified xsi:type="dcterms:W3CDTF">2024-03-12T09:33:00Z</dcterms:modified>
</cp:coreProperties>
</file>