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060" w:type="dxa"/>
        <w:tblLook w:val="01E0" w:firstRow="1" w:lastRow="1" w:firstColumn="1" w:lastColumn="1" w:noHBand="0" w:noVBand="0"/>
      </w:tblPr>
      <w:tblGrid>
        <w:gridCol w:w="30060"/>
      </w:tblGrid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70"/>
            </w:tblGrid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УТВЕРЖДАЮ 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Председатель,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Контрольно- счетного органа Большеулуйского района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Кравцова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79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</w:t>
                  </w:r>
                  <w:r w:rsidR="0079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 </w:t>
                  </w:r>
                  <w:r w:rsidR="0079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/>
                      <w:sz w:val="28"/>
                      <w:szCs w:val="28"/>
                      <w:lang w:eastAsia="ru-RU"/>
                    </w:rPr>
                  </w:pPr>
                </w:p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FE60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5-п «Об утверждении муниципальной программы Большеулуйского района «Развитие образования Большеулуйского района»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97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экспертное заключение подготовлено на основании статьи 8 Положения о Контрольно-счётном органе Большеулуйского района, утвержденного решением Большеулуйского районного Совета депутатов Красноярского края от 11.10.2021 года № 25. 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 администрации Большеулуйского района «О внесении изменений в Постановление администрации Большеулуйского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31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«Развитие образования Большеулуйского района» направлен в Контрольно-счетный орган Большеулуйского района (далее Контрольно-счетный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2023 года. Разработчиком данного проекта Программы является 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администрация Большеулуйского района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муниципальной программы является: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Администрации Большеулуйского района от 20.07.2022 № 283-р «Об утверждении перечня муниципальных программ Большеулуйского района на 2023 год»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</w:t>
      </w:r>
      <w:r w:rsid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A3" w:rsidRPr="00797FE1" w:rsidRDefault="00797FE1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>04-05 июля 2023 года</w:t>
      </w:r>
      <w:r w:rsidR="006043A3"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экспертизы Проекта муниципальной программы установлено.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Представленные на экспертизу изменения в Проект муниципальной программы обусловлены изменением объемов бюджетных ассигнований, значения целевых показателей Программы в 2022 году уточнены.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муниципальную программу «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Большеулуйского района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вносятся в: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4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год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сводной бюджетной росписью за 2022 год ст. 6 решения сессии районного Совета депутатов от 24.12.2021 г № 38 «О бюджете муниципального района на 2022 год и плановый период 2023 - 2024 годов»;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4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2023-2025 года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согласно, решения сессии районного Совета депутатов от 2</w:t>
      </w:r>
      <w:r w:rsidR="007C7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9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7C79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7C7936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района на 2023 год и плановый период 2024 - 2025 годов».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следующие подпрограммы и мероприятия:</w:t>
      </w:r>
    </w:p>
    <w:p w:rsidR="006043A3" w:rsidRPr="006043A3" w:rsidRDefault="006043A3" w:rsidP="00BE4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-Подпрограмма 1 «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дошкольного, общего и дополнительного образования детей»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Подпрограмма 1);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-Подпрограмма 2</w:t>
      </w:r>
      <w:r w:rsidRPr="00604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E9D" w:rsidRPr="00BE4E9D">
        <w:rPr>
          <w:rFonts w:ascii="Times New Roman" w:eastAsia="Calibri" w:hAnsi="Times New Roman" w:cs="Times New Roman"/>
          <w:sz w:val="28"/>
          <w:szCs w:val="28"/>
        </w:rPr>
        <w:t>«Развити</w:t>
      </w:r>
      <w:r w:rsidR="00BE4E9D">
        <w:rPr>
          <w:rFonts w:ascii="Times New Roman" w:eastAsia="Calibri" w:hAnsi="Times New Roman" w:cs="Times New Roman"/>
          <w:sz w:val="28"/>
          <w:szCs w:val="28"/>
        </w:rPr>
        <w:t>е кадрового потенциала отрасли»</w:t>
      </w:r>
      <w:r w:rsidR="00BE4E9D" w:rsidRPr="00BE4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3A3">
        <w:rPr>
          <w:rFonts w:ascii="Times New Roman" w:eastAsia="Calibri" w:hAnsi="Times New Roman" w:cs="Times New Roman"/>
          <w:sz w:val="28"/>
          <w:szCs w:val="28"/>
        </w:rPr>
        <w:t>(далее - Подпрограмма 2);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-Подпрограмма 3 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«Господдержка детей сирот, расширение практики применения семейных форм воспитания, защита</w:t>
      </w:r>
      <w:r w:rsid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несовершеннолетних детей»</w:t>
      </w:r>
      <w:r w:rsidR="00BE4E9D"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Подпрограмма 3);</w:t>
      </w:r>
    </w:p>
    <w:p w:rsidR="006043A3" w:rsidRPr="006043A3" w:rsidRDefault="00BE4E9D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4 </w:t>
      </w:r>
      <w:r w:rsidRP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реализации муниципальной программы, прочие мероприятия в области образования» </w:t>
      </w:r>
      <w:r w:rsidR="006043A3"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Подпрограмма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4E9D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муниципальная программа с подпрограммами включена в перечень муниципальных программ Большеулуйского района на 2023 год, утвержденный распоряжением Администрации Большеулуйского района от 20.07.2022 № 283-р. </w:t>
      </w:r>
    </w:p>
    <w:p w:rsidR="004549F1" w:rsidRPr="004549F1" w:rsidRDefault="006043A3" w:rsidP="00454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 муниципальной программы предусматривает увеличение объема финансирования на 2022-2025 года на </w:t>
      </w:r>
      <w:r w:rsidR="00BE4E9D">
        <w:rPr>
          <w:rFonts w:ascii="Times New Roman" w:eastAsia="Times New Roman" w:hAnsi="Times New Roman" w:cs="Times New Roman"/>
          <w:sz w:val="28"/>
          <w:szCs w:val="28"/>
          <w:lang w:eastAsia="ru-RU"/>
        </w:rPr>
        <w:t>97 744,</w:t>
      </w:r>
      <w:r w:rsidR="004549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8,2%. </w:t>
      </w:r>
      <w:r w:rsidR="004549F1" w:rsidRPr="00454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объем распределен в рамках 4 подпрограмм.</w:t>
      </w:r>
    </w:p>
    <w:p w:rsidR="006043A3" w:rsidRP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объемов финансирования представлено в таблице 1.</w:t>
      </w:r>
    </w:p>
    <w:p w:rsidR="006043A3" w:rsidRPr="006043A3" w:rsidRDefault="006043A3" w:rsidP="006043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043A3" w:rsidRPr="006043A3" w:rsidRDefault="006043A3" w:rsidP="006043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0"/>
        <w:gridCol w:w="1480"/>
        <w:gridCol w:w="1420"/>
        <w:gridCol w:w="1360"/>
        <w:gridCol w:w="1266"/>
        <w:gridCol w:w="1540"/>
      </w:tblGrid>
      <w:tr w:rsidR="004549F1" w:rsidRPr="004549F1" w:rsidTr="004549F1">
        <w:trPr>
          <w:trHeight w:val="750"/>
        </w:trPr>
        <w:tc>
          <w:tcPr>
            <w:tcW w:w="2400" w:type="dxa"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302261,2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297329,3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295339,5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293932,0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1188862,0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краевой бюджет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184429,1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180114,2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181491,7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180114,2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726149,2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20139,2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19479,2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16146,8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16146,8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71912,0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97692,9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97735,9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97701,0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97671,0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390800,8</w:t>
            </w:r>
          </w:p>
        </w:tc>
      </w:tr>
      <w:tr w:rsidR="004549F1" w:rsidRPr="004549F1" w:rsidTr="004549F1">
        <w:trPr>
          <w:trHeight w:val="750"/>
        </w:trPr>
        <w:tc>
          <w:tcPr>
            <w:tcW w:w="2400" w:type="dxa"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 программы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323381,9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327150,4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319544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316530,1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1286606,4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краевой бюджет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211136,5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214966,9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209248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209248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844599,4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федеральный </w:t>
            </w: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16628</w:t>
            </w:r>
            <w:r w:rsidR="00CA283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4151,3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4265</w:t>
            </w:r>
            <w:r w:rsidR="00CA283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1251,1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26295,4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95617,4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108032,2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106031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106031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415711,6</w:t>
            </w:r>
          </w:p>
        </w:tc>
      </w:tr>
      <w:tr w:rsidR="004549F1" w:rsidRPr="004549F1" w:rsidTr="004549F1">
        <w:trPr>
          <w:trHeight w:val="375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Отклонение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21120,7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29821,1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24204,5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22598,1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97744,4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краевой бюджет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26707,4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34852,7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27756,3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29133,8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118450,2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-3511,2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-15327,9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-11881,8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-14895,7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-45616,6</w:t>
            </w:r>
          </w:p>
        </w:tc>
      </w:tr>
      <w:tr w:rsidR="004549F1" w:rsidRPr="004549F1" w:rsidTr="004549F1">
        <w:trPr>
          <w:trHeight w:val="300"/>
        </w:trPr>
        <w:tc>
          <w:tcPr>
            <w:tcW w:w="2400" w:type="dxa"/>
            <w:noWrap/>
            <w:hideMark/>
          </w:tcPr>
          <w:p w:rsidR="004549F1" w:rsidRPr="004549F1" w:rsidRDefault="004549F1" w:rsidP="004549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-2075,5</w:t>
            </w:r>
          </w:p>
        </w:tc>
        <w:tc>
          <w:tcPr>
            <w:tcW w:w="142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10296,3</w:t>
            </w:r>
          </w:p>
        </w:tc>
        <w:tc>
          <w:tcPr>
            <w:tcW w:w="136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8330,0</w:t>
            </w:r>
          </w:p>
        </w:tc>
        <w:tc>
          <w:tcPr>
            <w:tcW w:w="1260" w:type="dxa"/>
            <w:noWrap/>
            <w:hideMark/>
          </w:tcPr>
          <w:p w:rsidR="004549F1" w:rsidRPr="004549F1" w:rsidRDefault="004549F1" w:rsidP="00CA28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9F1">
              <w:rPr>
                <w:rFonts w:ascii="Times New Roman" w:eastAsia="Times New Roman" w:hAnsi="Times New Roman" w:cs="Times New Roman"/>
                <w:sz w:val="28"/>
                <w:szCs w:val="28"/>
              </w:rPr>
              <w:t>8360,0</w:t>
            </w:r>
          </w:p>
        </w:tc>
        <w:tc>
          <w:tcPr>
            <w:tcW w:w="1540" w:type="dxa"/>
            <w:noWrap/>
            <w:hideMark/>
          </w:tcPr>
          <w:p w:rsidR="004549F1" w:rsidRPr="004549F1" w:rsidRDefault="00CA2836" w:rsidP="004549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24910,8</w:t>
            </w:r>
          </w:p>
        </w:tc>
      </w:tr>
    </w:tbl>
    <w:p w:rsidR="004549F1" w:rsidRDefault="004549F1" w:rsidP="0045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A3" w:rsidRPr="006043A3" w:rsidRDefault="006043A3" w:rsidP="00B2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4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п. 2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179 Бюджетного кодекса РФ, финансовое обеспечение Проекта муниципальной программы на 2023-2025 годы приведено в соответствие с бюджетными ассигнованиями, </w:t>
      </w:r>
      <w:r w:rsidR="00B2691D" w:rsidRPr="00B2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трех месяцев со дня вступления в силу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Большеулуйского районного</w:t>
      </w:r>
      <w:r w:rsidR="0045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21.02.2023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№91 «О бюджете муниципального района на 2023 год и плановый период 2024-2025 годов.</w:t>
      </w:r>
    </w:p>
    <w:p w:rsidR="006043A3" w:rsidRDefault="006043A3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Проекта муниципальной программы на 2022 год подтвержден росписью расходов.</w:t>
      </w:r>
    </w:p>
    <w:p w:rsidR="006043A3" w:rsidRPr="006043A3" w:rsidRDefault="00EF3268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</w:t>
      </w:r>
      <w:r w:rsidR="006043A3"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824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</w:t>
      </w:r>
      <w:r w:rsidR="006043A3"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 w:rsidR="00B2691D" w:rsidRPr="00B26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Большеулуйского района</w:t>
      </w:r>
      <w:r w:rsidR="006043A3"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2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043A3"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1E2ABD" w:rsidRDefault="001E2ABD" w:rsidP="00604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3A3" w:rsidRPr="006043A3" w:rsidRDefault="006043A3" w:rsidP="00604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043A3" w:rsidRPr="006043A3" w:rsidRDefault="006043A3" w:rsidP="00604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 w:rsid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соответствуют информации, отраженной в пояснительной записке к проекту постановления.</w:t>
      </w:r>
    </w:p>
    <w:p w:rsidR="00157F42" w:rsidRPr="00480B43" w:rsidRDefault="006043A3" w:rsidP="001E2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797FE1" w:rsidRPr="0079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31.08.2021 № 115-п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</w:t>
      </w:r>
      <w:r w:rsidR="00B2691D" w:rsidRPr="00B26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Большеулуйского района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A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D7696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предусмотренные п.3</w:t>
      </w:r>
      <w:r w:rsidRPr="0060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96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1E2ABD" w:rsidRPr="001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решений о разработке муниципальных программ Большеулуйского района, их формировании и реализации</w:t>
      </w:r>
      <w:r w:rsidR="001E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80B43" w:rsidRPr="00480B43" w:rsidTr="00862589">
        <w:tc>
          <w:tcPr>
            <w:tcW w:w="4785" w:type="dxa"/>
            <w:shd w:val="clear" w:color="auto" w:fill="auto"/>
          </w:tcPr>
          <w:p w:rsid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Контрольно-счётного </w:t>
            </w:r>
            <w:bookmarkStart w:id="0" w:name="_GoBack"/>
            <w:bookmarkEnd w:id="0"/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480B43" w:rsidRDefault="00480B43" w:rsidP="0048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И.Н. Риттер</w:t>
            </w:r>
          </w:p>
        </w:tc>
      </w:tr>
    </w:tbl>
    <w:p w:rsidR="00480B43" w:rsidRPr="00480B43" w:rsidRDefault="00480B4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1E2ABD">
      <w:headerReference w:type="default" r:id="rId7"/>
      <w:pgSz w:w="11906" w:h="16838" w:code="9"/>
      <w:pgMar w:top="24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7B" w:rsidRDefault="007A6E7B">
      <w:pPr>
        <w:spacing w:after="0" w:line="240" w:lineRule="auto"/>
      </w:pPr>
      <w:r>
        <w:separator/>
      </w:r>
    </w:p>
  </w:endnote>
  <w:endnote w:type="continuationSeparator" w:id="0">
    <w:p w:rsidR="007A6E7B" w:rsidRDefault="007A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7B" w:rsidRDefault="007A6E7B">
      <w:pPr>
        <w:spacing w:after="0" w:line="240" w:lineRule="auto"/>
      </w:pPr>
      <w:r>
        <w:separator/>
      </w:r>
    </w:p>
  </w:footnote>
  <w:footnote w:type="continuationSeparator" w:id="0">
    <w:p w:rsidR="007A6E7B" w:rsidRDefault="007A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FE1">
          <w:rPr>
            <w:noProof/>
          </w:rPr>
          <w:t>3</w:t>
        </w:r>
        <w:r>
          <w:fldChar w:fldCharType="end"/>
        </w:r>
      </w:p>
    </w:sdtContent>
  </w:sdt>
  <w:p w:rsidR="0046259F" w:rsidRDefault="007A6E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2472B"/>
    <w:rsid w:val="0006612C"/>
    <w:rsid w:val="000C04F2"/>
    <w:rsid w:val="000E2E9F"/>
    <w:rsid w:val="00124C3B"/>
    <w:rsid w:val="00157F42"/>
    <w:rsid w:val="00190A88"/>
    <w:rsid w:val="001A1A70"/>
    <w:rsid w:val="001E2ABD"/>
    <w:rsid w:val="002056F7"/>
    <w:rsid w:val="00295B88"/>
    <w:rsid w:val="003B03AA"/>
    <w:rsid w:val="003F5BAA"/>
    <w:rsid w:val="004274CE"/>
    <w:rsid w:val="004549F1"/>
    <w:rsid w:val="004652AA"/>
    <w:rsid w:val="00480B43"/>
    <w:rsid w:val="0051458E"/>
    <w:rsid w:val="005B7A79"/>
    <w:rsid w:val="006043A3"/>
    <w:rsid w:val="006609C0"/>
    <w:rsid w:val="00672C5A"/>
    <w:rsid w:val="006E3F7C"/>
    <w:rsid w:val="00796B97"/>
    <w:rsid w:val="00797FE1"/>
    <w:rsid w:val="007A6E7B"/>
    <w:rsid w:val="007C7936"/>
    <w:rsid w:val="008249D7"/>
    <w:rsid w:val="008D6462"/>
    <w:rsid w:val="008F057F"/>
    <w:rsid w:val="008F1706"/>
    <w:rsid w:val="00913F68"/>
    <w:rsid w:val="00966007"/>
    <w:rsid w:val="00980CC2"/>
    <w:rsid w:val="00A040E1"/>
    <w:rsid w:val="00A348D3"/>
    <w:rsid w:val="00A651A0"/>
    <w:rsid w:val="00A83849"/>
    <w:rsid w:val="00A8405A"/>
    <w:rsid w:val="00AB6F53"/>
    <w:rsid w:val="00AE0841"/>
    <w:rsid w:val="00B2691D"/>
    <w:rsid w:val="00B678C6"/>
    <w:rsid w:val="00B84898"/>
    <w:rsid w:val="00B858F1"/>
    <w:rsid w:val="00BA0221"/>
    <w:rsid w:val="00BE4E9D"/>
    <w:rsid w:val="00C25E81"/>
    <w:rsid w:val="00CA2836"/>
    <w:rsid w:val="00D21B27"/>
    <w:rsid w:val="00D370A0"/>
    <w:rsid w:val="00D76969"/>
    <w:rsid w:val="00D80AD9"/>
    <w:rsid w:val="00DF5B84"/>
    <w:rsid w:val="00E623A5"/>
    <w:rsid w:val="00E8367F"/>
    <w:rsid w:val="00EF3268"/>
    <w:rsid w:val="00F03ECF"/>
    <w:rsid w:val="00F537C7"/>
    <w:rsid w:val="00FC1C73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8AB7"/>
  <w15:docId w15:val="{D4B6BBB3-EE93-459F-9CF3-3583394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18</cp:revision>
  <cp:lastPrinted>2023-07-03T05:44:00Z</cp:lastPrinted>
  <dcterms:created xsi:type="dcterms:W3CDTF">2021-12-14T03:24:00Z</dcterms:created>
  <dcterms:modified xsi:type="dcterms:W3CDTF">2023-07-03T05:45:00Z</dcterms:modified>
</cp:coreProperties>
</file>