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28" w:rsidRDefault="00C83928" w:rsidP="00C83928">
      <w:pPr>
        <w:jc w:val="center"/>
      </w:pPr>
      <w:r>
        <w:t xml:space="preserve">Отчёт комиссии по делам несовершеннолетних и защите их прав </w:t>
      </w:r>
      <w:r>
        <w:br/>
      </w:r>
      <w:r>
        <w:rPr>
          <w:b/>
          <w:u w:val="single"/>
        </w:rPr>
        <w:t xml:space="preserve">в </w:t>
      </w:r>
      <w:proofErr w:type="spellStart"/>
      <w:r>
        <w:rPr>
          <w:b/>
          <w:u w:val="single"/>
        </w:rPr>
        <w:t>Большеулуйском</w:t>
      </w:r>
      <w:proofErr w:type="spellEnd"/>
      <w:r>
        <w:rPr>
          <w:b/>
          <w:u w:val="single"/>
        </w:rPr>
        <w:t xml:space="preserve">  районе</w:t>
      </w:r>
      <w:r>
        <w:t xml:space="preserve"> о работе по профилактике безнадзорности </w:t>
      </w:r>
      <w:r>
        <w:br/>
        <w:t>и правонарушений несовершеннолетних за 12 месяцев  2017 год</w:t>
      </w:r>
    </w:p>
    <w:p w:rsidR="00C83928" w:rsidRDefault="00C83928" w:rsidP="00C83928">
      <w:pPr>
        <w:ind w:firstLine="709"/>
        <w:jc w:val="both"/>
      </w:pPr>
    </w:p>
    <w:p w:rsidR="00C83928" w:rsidRDefault="00C83928" w:rsidP="00C83928">
      <w:pPr>
        <w:ind w:firstLine="709"/>
        <w:jc w:val="both"/>
      </w:pPr>
      <w:r>
        <w:t>I. Организация мер, направленных на обеспечение защиты прав и законных интересов несовершеннолетних, их социально-педагогическую реабилитацию.</w:t>
      </w:r>
    </w:p>
    <w:p w:rsidR="00C83928" w:rsidRDefault="00C83928" w:rsidP="00C8392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tbl>
      <w:tblPr>
        <w:tblW w:w="9136" w:type="dxa"/>
        <w:tblInd w:w="94" w:type="dxa"/>
        <w:tblLook w:val="04A0"/>
      </w:tblPr>
      <w:tblGrid>
        <w:gridCol w:w="696"/>
        <w:gridCol w:w="6819"/>
        <w:gridCol w:w="1621"/>
      </w:tblGrid>
      <w:tr w:rsidR="00C83928" w:rsidTr="00C83928">
        <w:trPr>
          <w:trHeight w:val="6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Наименование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Значение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bookmarkStart w:id="0" w:name="RANGE!A3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bookmarkEnd w:id="0"/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вопросов, рассмотренных на заседаниях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181</w:t>
            </w:r>
          </w:p>
        </w:tc>
      </w:tr>
      <w:tr w:rsidR="00C83928" w:rsidTr="00C839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 предупреждению безнадзорности и правонарушений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151</w:t>
            </w:r>
          </w:p>
        </w:tc>
      </w:tr>
      <w:tr w:rsidR="00C83928" w:rsidTr="00C83928">
        <w:trPr>
          <w:trHeight w:val="6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 защите и восстановлению прав и законных интересов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30</w:t>
            </w:r>
          </w:p>
        </w:tc>
      </w:tr>
      <w:tr w:rsidR="00C83928" w:rsidTr="00C8392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том числе по защите от всех форм дискриминации, насилия, грубого обращения, оскорбления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C83928" w:rsidTr="00C83928">
        <w:trPr>
          <w:trHeight w:val="94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рассмотренных сообщений (жалоб, заявлений, ходатайств) о нарушении прав и законных интересов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21</w:t>
            </w:r>
          </w:p>
        </w:tc>
      </w:tr>
      <w:tr w:rsidR="00C83928" w:rsidTr="00C839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из них: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от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от родителей или иных законных представителей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C83928" w:rsidTr="00C8392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 фактах насилия, жестокого обращения и иных противоправных действиях в отношении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63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исковых заявлений, направленных в суд в интересах несовершеннолетнего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</w:tr>
      <w:tr w:rsidR="00C83928" w:rsidTr="00C839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из них: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 лишении родительских прав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об ограничении родительских прав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C83928" w:rsidTr="00C8392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 возмещения вреда, причинённого здоровью несовершеннолетнего, его имуществу, и (или) морального вреда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15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утверждённых программ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21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связи с насилием и жестоким обращением с несовершеннолетними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в связи с самовольным уходом и (или) занятием бродяжничеством,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попрошайничеством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C83928" w:rsidTr="00C8392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4.3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связи с совершением несовершеннолетними правонарушений и антиобщественных действий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11</w:t>
            </w:r>
          </w:p>
        </w:tc>
      </w:tr>
      <w:tr w:rsidR="00C83928" w:rsidTr="00C8392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4.4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 привлечением социально ориентированных общественных объединений к реализации программ индивидуальной профилактической работы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94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несовершеннолетних, находящихся в социально опасном положении, в отношении которых прекращена индивидуальная профилактическая работа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29</w:t>
            </w:r>
          </w:p>
        </w:tc>
      </w:tr>
      <w:tr w:rsidR="00C83928" w:rsidTr="00C839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из них: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связи с устранением причин и условий, способствующих безнадзорности, правонарушениям или антиобщественным действиям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 w:rsidP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24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5.2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по достижении 18-летнего возраста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C83928" w:rsidTr="00C8392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семей, находящихся в социально опасном положении, в отношении которых прекращена индивидуальная профилактическая работа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16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из них: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связи с устранением причин и условий социально опасного положения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14</w:t>
            </w:r>
          </w:p>
        </w:tc>
      </w:tr>
      <w:tr w:rsidR="00C83928" w:rsidTr="00C8392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несовершеннолетних, нуждающихся в помощи государства, которым оказано содействие в определении форм трудового и бытового устройства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7.1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том числе освобождённые из учреждений уголовно-исполнительной системы либо вернувшиеся из специальных учебно-воспитательных учреждений закрытого типа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16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рассмотренных представлений органа, осуществляющего управление в сфере образования, об отчислении несовершеннолетних, не получивших общего образования, из образовательной организации и по другим вопросам их обучения в случаях, предусмотренных федеральным законодательством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8.1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из них дано согласие на отчисление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8.1.1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приняты меры по продолжению освоения несовершеннолетними образовательной программы основного общего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8.1.2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приняты меры по трудоустройству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принятых постановлений, всего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181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9.1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из них исполнены в полном объёме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169</w:t>
            </w:r>
          </w:p>
        </w:tc>
      </w:tr>
      <w:tr w:rsidR="00C83928" w:rsidTr="00C83928">
        <w:trPr>
          <w:trHeight w:val="126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представлений (информаций), направленных для устранения причин и условий, способствующих безнадзорности, беспризорности, правонарушениям и антиобщественным действиям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42</w:t>
            </w:r>
          </w:p>
        </w:tc>
      </w:tr>
      <w:tr w:rsidR="00C83928" w:rsidTr="00C839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10.1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правоохранительные органы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20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10.2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органы опеки и попечительства над несовершеннолетними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19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10.3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23</w:t>
            </w:r>
          </w:p>
        </w:tc>
      </w:tr>
      <w:tr w:rsidR="00C83928" w:rsidTr="00C8392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10.4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органы, осуществляющие управление в сфере социальной поддержки и социального обслуживания населения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31</w:t>
            </w:r>
          </w:p>
        </w:tc>
      </w:tr>
      <w:tr w:rsidR="00C83928" w:rsidTr="00C8392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10.5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органы службы занятости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C83928" w:rsidTr="00C83928">
        <w:trPr>
          <w:trHeight w:val="12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поступивших ответов об устранении причин и условий, способствующих безнадзорности, беспризорности, правонарушениям и антиобщественным действиям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94</w:t>
            </w:r>
          </w:p>
        </w:tc>
      </w:tr>
    </w:tbl>
    <w:p w:rsidR="00C83928" w:rsidRDefault="00C83928" w:rsidP="00C8392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C83928" w:rsidRDefault="00C83928" w:rsidP="00C8392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II. Меры воздействия, принимаемые комиссией по делам несовершеннолетних и защите их прав в отношении несовершеннолетних </w:t>
      </w:r>
      <w:r>
        <w:rPr>
          <w:rFonts w:cs="Times New Roman"/>
          <w:szCs w:val="28"/>
        </w:rPr>
        <w:br/>
        <w:t>и родителей или иных законных представителей несовершеннолетнего.</w:t>
      </w:r>
    </w:p>
    <w:p w:rsidR="00C83928" w:rsidRDefault="00C83928" w:rsidP="00C8392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tbl>
      <w:tblPr>
        <w:tblW w:w="9113" w:type="dxa"/>
        <w:tblInd w:w="94" w:type="dxa"/>
        <w:tblLook w:val="04A0"/>
      </w:tblPr>
      <w:tblGrid>
        <w:gridCol w:w="637"/>
        <w:gridCol w:w="6890"/>
        <w:gridCol w:w="1586"/>
      </w:tblGrid>
      <w:tr w:rsidR="00C83928" w:rsidTr="00C83928">
        <w:trPr>
          <w:trHeight w:val="6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6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Наименование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Значение</w:t>
            </w:r>
          </w:p>
        </w:tc>
      </w:tr>
      <w:tr w:rsidR="00C83928" w:rsidTr="00C83928">
        <w:trPr>
          <w:trHeight w:val="63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поступивших дел об административных правонарушениях (в отчётном периоде)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60</w:t>
            </w:r>
          </w:p>
        </w:tc>
      </w:tr>
      <w:tr w:rsidR="00C83928" w:rsidTr="00C839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12.1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отношении несовершеннолетних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C83928" w:rsidTr="00C83928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12.2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отношении родителей или иных законных представителей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54</w:t>
            </w:r>
          </w:p>
        </w:tc>
      </w:tr>
      <w:tr w:rsidR="00C83928" w:rsidTr="00C8392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Рассмотрено дел об административных правонарушениях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60</w:t>
            </w:r>
          </w:p>
        </w:tc>
      </w:tr>
      <w:tr w:rsidR="00C83928" w:rsidTr="00C83928">
        <w:trPr>
          <w:trHeight w:val="31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13.1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совершенных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несовершеннолетними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C83928" w:rsidTr="00C839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а также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психоактивных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веществ (ст. ст. 6.8, 6.9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КоАП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РФ)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 потребление (распитие) алкогольной продукции в запрещённых местах либо потребление наркотических средств или психотропных веществ, новых потенциально опасных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психоактивных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веществ или одурманивающих веществ в общественных местах и появление в общественных местах в состоянии опьянения (ст. ст. 20.20, 20.21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КоАП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РФ)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</w:t>
            </w:r>
          </w:p>
        </w:tc>
      </w:tr>
      <w:tr w:rsidR="00C83928" w:rsidTr="00C8392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 проживание без документа, удостоверяющего личность гражданина, или без регистрации (ст. ст. 19.15, 19.15.1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КоАП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РФ)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31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13.2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отношении родителей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54</w:t>
            </w:r>
          </w:p>
        </w:tc>
      </w:tr>
      <w:tr w:rsidR="00C83928" w:rsidTr="00C839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 неисполнение обязанностей по содержанию и воспитанию несовершеннолетних (ст. 5.35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КоАП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РФ)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51</w:t>
            </w:r>
          </w:p>
        </w:tc>
      </w:tr>
      <w:tr w:rsidR="00C83928" w:rsidTr="00C83928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 вовлечение несовершеннолетнего в употребление алкогольной и спиртосодержащей продукции, новых потенциально опасных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психоактивных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веществ или одурманивающих веществ, а также за вовлечение несовершеннолетнего в процесс потребления табака (ст. ст. 6.10, 6.23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КоАП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РФ)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за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психоактивных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веществ или одурманивающих веществ (ст. 20.22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КоАП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РФ)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за несоблюдение мер, предусмотренных в статье 15 Закона Красноярского края «О защите прав ребёнка» (ст. 1.4 Закона Красноярского края от 02.10.2008 № 7-2161 «Об административных правонарушениях»)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C83928" w:rsidTr="00C83928">
        <w:trPr>
          <w:trHeight w:val="31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постановлений о назначении административного наказания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115DD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51</w:t>
            </w:r>
          </w:p>
        </w:tc>
      </w:tr>
      <w:tr w:rsidR="00C83928" w:rsidTr="00C839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из них: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14.1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отношении несовершеннолетних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C83928" w:rsidTr="00C83928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14.2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отношении родителей или иных законных представителей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2B226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46</w:t>
            </w:r>
          </w:p>
        </w:tc>
      </w:tr>
      <w:tr w:rsidR="00C83928" w:rsidTr="00C83928">
        <w:trPr>
          <w:trHeight w:val="31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Количество постановлений о наложении административного штрафа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2B226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30</w:t>
            </w:r>
          </w:p>
        </w:tc>
      </w:tr>
      <w:tr w:rsidR="00C83928" w:rsidTr="00C839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 том числе в отношении родителей или иных законных представителей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2B226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24</w:t>
            </w:r>
          </w:p>
        </w:tc>
      </w:tr>
      <w:tr w:rsidR="00C83928" w:rsidTr="00C8392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15.1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исполнено постановлений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2B226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27</w:t>
            </w:r>
          </w:p>
        </w:tc>
      </w:tr>
      <w:tr w:rsidR="00C83928" w:rsidTr="00C83928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15.2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наложено административных штрафов на сумму (тыс. руб.)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 w:rsidP="002B226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</w:t>
            </w:r>
            <w:r w:rsidR="002B2260"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C83928" w:rsidTr="00C83928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15.3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направлено постановлений судебному приставу-исполнителю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2B226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9</w:t>
            </w:r>
          </w:p>
        </w:tc>
      </w:tr>
      <w:tr w:rsidR="00C83928" w:rsidTr="00C83928">
        <w:trPr>
          <w:trHeight w:val="9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Количество направленных в органы и учреждения системы профилактики, иные организации представлений об устранении причин и условий, способствующих совершению административного правонарушения (ст. 29.13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КоАП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РФ)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3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16.1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из них исполнены в месячный срок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C83928" w:rsidTr="00C83928">
        <w:trPr>
          <w:trHeight w:val="126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Количество рассмотренных информаций (материалов) о фактах совершения несовершеннолетними, не подлежащими уголовной ответственности в связи с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недостижением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возраста наступления уголовной ответственности, общественно опасных деяний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C83928" w:rsidTr="00C8392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из них количество принятых решений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ru-RU"/>
              </w:rPr>
              <w:t>Х</w:t>
            </w:r>
          </w:p>
        </w:tc>
      </w:tr>
      <w:tr w:rsidR="00C83928" w:rsidTr="00C83928">
        <w:trPr>
          <w:trHeight w:val="3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17.1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о применении к несовершеннолетним мер воспитательного воздействия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  <w:tr w:rsidR="00C83928" w:rsidTr="00C83928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lastRenderedPageBreak/>
              <w:t>17.2</w:t>
            </w:r>
          </w:p>
        </w:tc>
        <w:tc>
          <w:tcPr>
            <w:tcW w:w="6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928" w:rsidRDefault="00C83928">
            <w:pPr>
              <w:spacing w:line="276" w:lineRule="auto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 ходатайстве перед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судом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об их помещении в специальные учебно-воспитательные учреждения закрытого типа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3928" w:rsidRDefault="00C8392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2</w:t>
            </w:r>
          </w:p>
        </w:tc>
      </w:tr>
    </w:tbl>
    <w:p w:rsidR="00C83928" w:rsidRDefault="00C83928" w:rsidP="00C83928">
      <w:pPr>
        <w:ind w:firstLine="709"/>
        <w:jc w:val="both"/>
      </w:pPr>
    </w:p>
    <w:p w:rsidR="00C83928" w:rsidRDefault="00C83928" w:rsidP="00C83928">
      <w:pPr>
        <w:ind w:firstLine="709"/>
        <w:jc w:val="both"/>
        <w:rPr>
          <w:sz w:val="24"/>
        </w:rPr>
      </w:pPr>
      <w:r>
        <w:rPr>
          <w:sz w:val="24"/>
        </w:rPr>
        <w:t xml:space="preserve">III. </w:t>
      </w:r>
      <w:r>
        <w:rPr>
          <w:b/>
          <w:sz w:val="24"/>
        </w:rPr>
        <w:t>Краткий анализ</w:t>
      </w:r>
      <w:r>
        <w:rPr>
          <w:sz w:val="24"/>
        </w:rPr>
        <w:t xml:space="preserve"> состояния работы и эффективности деятельности </w:t>
      </w:r>
      <w:r>
        <w:rPr>
          <w:sz w:val="24"/>
        </w:rPr>
        <w:br/>
        <w:t xml:space="preserve">по профилактике безнадзорности и правонарушений несовершеннолетних. </w:t>
      </w:r>
    </w:p>
    <w:p w:rsidR="002B2260" w:rsidRPr="002B2260" w:rsidRDefault="002B2260" w:rsidP="002B2260">
      <w:pPr>
        <w:ind w:firstLine="709"/>
        <w:jc w:val="both"/>
        <w:rPr>
          <w:bCs/>
          <w:sz w:val="24"/>
        </w:rPr>
      </w:pPr>
      <w:proofErr w:type="gramStart"/>
      <w:r w:rsidRPr="002B2260">
        <w:rPr>
          <w:bCs/>
          <w:sz w:val="24"/>
        </w:rPr>
        <w:t xml:space="preserve">Комиссией по делам несовершеннолетних и защите их прав </w:t>
      </w:r>
      <w:proofErr w:type="spellStart"/>
      <w:r w:rsidRPr="002B2260">
        <w:rPr>
          <w:bCs/>
          <w:sz w:val="24"/>
        </w:rPr>
        <w:t>Большеулуйского</w:t>
      </w:r>
      <w:proofErr w:type="spellEnd"/>
      <w:r w:rsidRPr="002B2260">
        <w:rPr>
          <w:bCs/>
          <w:sz w:val="24"/>
        </w:rPr>
        <w:t xml:space="preserve"> района  (далее –  комиссия) в 2017 году осуществлялись меры в соответствии с основными задачами в сфере профилактики безнадзорности и правонарушений несовершеннолетних по реализация системного подхода в работе с семьями и детьми, находящимися в социально опасном положении, укреплению межведомственного взаимодействия по вопросам профилактики правонарушений несовершеннолетних, социального сиротства, жестокого обращения и насилия в отношении</w:t>
      </w:r>
      <w:proofErr w:type="gramEnd"/>
      <w:r w:rsidRPr="002B2260">
        <w:rPr>
          <w:bCs/>
          <w:sz w:val="24"/>
        </w:rPr>
        <w:t xml:space="preserve"> детей, отработке механизмов информационного, аналити</w:t>
      </w:r>
      <w:r w:rsidR="00EF6404">
        <w:rPr>
          <w:bCs/>
          <w:sz w:val="24"/>
        </w:rPr>
        <w:t>ческого сопровождения межведомс</w:t>
      </w:r>
      <w:r w:rsidRPr="002B2260">
        <w:rPr>
          <w:bCs/>
          <w:sz w:val="24"/>
        </w:rPr>
        <w:t xml:space="preserve">твенной деятельности  и реагированию на недостатки и </w:t>
      </w:r>
      <w:r w:rsidR="00EF6404">
        <w:rPr>
          <w:bCs/>
          <w:sz w:val="24"/>
        </w:rPr>
        <w:t>упущения в профи</w:t>
      </w:r>
      <w:r w:rsidRPr="002B2260">
        <w:rPr>
          <w:bCs/>
          <w:sz w:val="24"/>
        </w:rPr>
        <w:t>лактической деятельности учреждений системы профилактики в районе.</w:t>
      </w:r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     </w:t>
      </w:r>
      <w:proofErr w:type="gramStart"/>
      <w:r w:rsidRPr="002B2260">
        <w:rPr>
          <w:rFonts w:cs="Times New Roman"/>
          <w:sz w:val="24"/>
          <w:lang w:val="en-US"/>
        </w:rPr>
        <w:t>I</w:t>
      </w:r>
      <w:r w:rsidRPr="002B2260">
        <w:rPr>
          <w:rFonts w:cs="Times New Roman"/>
          <w:sz w:val="24"/>
        </w:rPr>
        <w:t>. Осуществление полномочий по координации работы служб и учреждений системы профилактики.</w:t>
      </w:r>
      <w:proofErr w:type="gramEnd"/>
    </w:p>
    <w:p w:rsidR="002B2260" w:rsidRPr="002B2260" w:rsidRDefault="002B2260" w:rsidP="002B2260">
      <w:pPr>
        <w:ind w:firstLine="709"/>
        <w:jc w:val="both"/>
        <w:rPr>
          <w:rFonts w:cs="Times New Roman"/>
          <w:sz w:val="24"/>
        </w:rPr>
      </w:pPr>
      <w:proofErr w:type="gramStart"/>
      <w:r w:rsidRPr="002B2260">
        <w:rPr>
          <w:rFonts w:cs="Times New Roman"/>
          <w:sz w:val="24"/>
        </w:rPr>
        <w:t>Межведомственная работа по проф</w:t>
      </w:r>
      <w:r w:rsidR="00EF6404">
        <w:rPr>
          <w:rFonts w:cs="Times New Roman"/>
          <w:sz w:val="24"/>
        </w:rPr>
        <w:t>илактике и предупреждению небла</w:t>
      </w:r>
      <w:r w:rsidRPr="002B2260">
        <w:rPr>
          <w:rFonts w:cs="Times New Roman"/>
          <w:sz w:val="24"/>
        </w:rPr>
        <w:t>гополучия в подростковой среде, в т.ч. предупредительно-профилактическая, педагогическая и социально-реабилитационная работа с семьями, находящими в социально-опасном поло</w:t>
      </w:r>
      <w:r w:rsidR="00EF6404">
        <w:rPr>
          <w:rFonts w:cs="Times New Roman"/>
          <w:sz w:val="24"/>
        </w:rPr>
        <w:t>жении, включенными в единый кра</w:t>
      </w:r>
      <w:r w:rsidRPr="002B2260">
        <w:rPr>
          <w:rFonts w:cs="Times New Roman"/>
          <w:sz w:val="24"/>
        </w:rPr>
        <w:t>евой  банк данных, в течение 2017 года осуществлялась  учреждениями системы профилактики по Комплекс</w:t>
      </w:r>
      <w:r w:rsidR="00EF6404">
        <w:rPr>
          <w:rFonts w:cs="Times New Roman"/>
          <w:sz w:val="24"/>
        </w:rPr>
        <w:t>ному плану мероприятий по профи</w:t>
      </w:r>
      <w:r w:rsidRPr="002B2260">
        <w:rPr>
          <w:rFonts w:cs="Times New Roman"/>
          <w:sz w:val="24"/>
        </w:rPr>
        <w:t>лактике безнадзорности и правонарушений несовершеннолетних, реализации стратегии действий в интересах детей на территории района  на 2017год.</w:t>
      </w:r>
      <w:proofErr w:type="gramEnd"/>
    </w:p>
    <w:p w:rsidR="002B2260" w:rsidRPr="002B2260" w:rsidRDefault="002B2260" w:rsidP="002B2260">
      <w:pPr>
        <w:ind w:firstLine="709"/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>В 2017 года на заседаниях комиссии до чл</w:t>
      </w:r>
      <w:r w:rsidR="00EF6404">
        <w:rPr>
          <w:rFonts w:cs="Times New Roman"/>
          <w:sz w:val="24"/>
        </w:rPr>
        <w:t>енов комиссии и руко</w:t>
      </w:r>
      <w:r w:rsidRPr="002B2260">
        <w:rPr>
          <w:rFonts w:cs="Times New Roman"/>
          <w:sz w:val="24"/>
        </w:rPr>
        <w:t>водителей субъектов профилактики доводились изменения в федеральном и краевом законодательстве, изучались методические рекомендации, опыт работы регионов, аналитические обзоры краевой прокуратуры и комиссии, позволяющие модернизировать межведомственную работу.</w:t>
      </w:r>
    </w:p>
    <w:p w:rsidR="002B2260" w:rsidRPr="002B2260" w:rsidRDefault="002B2260" w:rsidP="002B2260">
      <w:pPr>
        <w:ind w:firstLine="709"/>
        <w:jc w:val="both"/>
        <w:rPr>
          <w:bCs/>
          <w:sz w:val="24"/>
        </w:rPr>
      </w:pPr>
      <w:r w:rsidRPr="002B2260">
        <w:rPr>
          <w:rFonts w:cs="Times New Roman"/>
          <w:sz w:val="24"/>
        </w:rPr>
        <w:t xml:space="preserve">В целях </w:t>
      </w:r>
      <w:proofErr w:type="gramStart"/>
      <w:r w:rsidRPr="002B2260">
        <w:rPr>
          <w:rFonts w:cs="Times New Roman"/>
          <w:sz w:val="24"/>
        </w:rPr>
        <w:t>координации деятельнос</w:t>
      </w:r>
      <w:r w:rsidR="00EF6404">
        <w:rPr>
          <w:rFonts w:cs="Times New Roman"/>
          <w:sz w:val="24"/>
        </w:rPr>
        <w:t>ти  учреждений системы профилак</w:t>
      </w:r>
      <w:r w:rsidRPr="002B2260">
        <w:rPr>
          <w:rFonts w:cs="Times New Roman"/>
          <w:sz w:val="24"/>
        </w:rPr>
        <w:t>тики района</w:t>
      </w:r>
      <w:proofErr w:type="gramEnd"/>
      <w:r w:rsidRPr="002B2260">
        <w:rPr>
          <w:rFonts w:cs="Times New Roman"/>
          <w:sz w:val="24"/>
        </w:rPr>
        <w:t xml:space="preserve">  на заседаниях комиссии в отчетном периоде было заслушано 16 </w:t>
      </w:r>
      <w:proofErr w:type="spellStart"/>
      <w:r w:rsidRPr="002B2260">
        <w:rPr>
          <w:rFonts w:cs="Times New Roman"/>
          <w:sz w:val="24"/>
        </w:rPr>
        <w:t>общепрофилактических</w:t>
      </w:r>
      <w:proofErr w:type="spellEnd"/>
      <w:r w:rsidRPr="002B2260">
        <w:rPr>
          <w:rFonts w:cs="Times New Roman"/>
          <w:sz w:val="24"/>
        </w:rPr>
        <w:t xml:space="preserve"> вопросов. </w:t>
      </w:r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iCs/>
          <w:sz w:val="24"/>
        </w:rPr>
        <w:t xml:space="preserve">     </w:t>
      </w:r>
      <w:r w:rsidR="00EF6404">
        <w:rPr>
          <w:rFonts w:cs="Times New Roman"/>
          <w:sz w:val="24"/>
        </w:rPr>
        <w:t xml:space="preserve">Проведено 6 </w:t>
      </w:r>
      <w:r w:rsidRPr="002B2260">
        <w:rPr>
          <w:rFonts w:cs="Times New Roman"/>
          <w:sz w:val="24"/>
        </w:rPr>
        <w:t xml:space="preserve"> расширенных </w:t>
      </w:r>
      <w:proofErr w:type="gramStart"/>
      <w:r w:rsidRPr="002B2260">
        <w:rPr>
          <w:rFonts w:cs="Times New Roman"/>
          <w:sz w:val="24"/>
        </w:rPr>
        <w:t>заседаниях</w:t>
      </w:r>
      <w:proofErr w:type="gramEnd"/>
      <w:r w:rsidRPr="002B2260">
        <w:rPr>
          <w:rFonts w:cs="Times New Roman"/>
          <w:sz w:val="24"/>
        </w:rPr>
        <w:t xml:space="preserve"> комиссии:</w:t>
      </w:r>
    </w:p>
    <w:p w:rsidR="002B2260" w:rsidRPr="002B2260" w:rsidRDefault="002B2260" w:rsidP="002B2260">
      <w:pPr>
        <w:pStyle w:val="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2B2260">
        <w:rPr>
          <w:sz w:val="24"/>
          <w:szCs w:val="24"/>
        </w:rPr>
        <w:t xml:space="preserve">       01.02.2017 прошло обсуждение состояния работы и эффективности деятельности органов и учреждений системы профилактики района по профилактике безнадзорности и правонарушений несовершеннолетних, по итогам которого утвержден  «Комплексный межведомственный план мероприятий по профилактике безнадзорности и правонарушений   несовершеннолетних на территории </w:t>
      </w:r>
      <w:proofErr w:type="spellStart"/>
      <w:r w:rsidRPr="002B2260">
        <w:rPr>
          <w:sz w:val="24"/>
          <w:szCs w:val="24"/>
        </w:rPr>
        <w:t>Большеулуйского</w:t>
      </w:r>
      <w:proofErr w:type="spellEnd"/>
      <w:r w:rsidRPr="002B2260">
        <w:rPr>
          <w:sz w:val="24"/>
          <w:szCs w:val="24"/>
        </w:rPr>
        <w:t xml:space="preserve"> района на 2017 год». </w:t>
      </w:r>
    </w:p>
    <w:p w:rsidR="002B2260" w:rsidRPr="002B2260" w:rsidRDefault="002B2260" w:rsidP="002B2260">
      <w:pPr>
        <w:pStyle w:val="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2B2260">
        <w:rPr>
          <w:sz w:val="24"/>
          <w:szCs w:val="24"/>
        </w:rPr>
        <w:t xml:space="preserve">    Утверждено </w:t>
      </w:r>
      <w:r w:rsidRPr="002B2260">
        <w:rPr>
          <w:bCs/>
          <w:spacing w:val="-3"/>
          <w:sz w:val="24"/>
          <w:szCs w:val="24"/>
        </w:rPr>
        <w:t>положение «О межведомственной рабочей группе по профилактике безнадзорности, беспризорности  и правонарушений несовершеннолетних, разработке и реализации программы индивидуально профилактической реабилитации  и адаптации (далее ИПР и А) несовершеннолетнего и (или) семьи, находящихся  в социально опасном положении».</w:t>
      </w:r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 05.04.2017 заслушаны руководители  всех образовательных организаций по вопросу: «О реализации муниципальной  «Программы по формированию законопослушного поведения учащихся в общеобразовательных учреждениях </w:t>
      </w:r>
      <w:proofErr w:type="spellStart"/>
      <w:r w:rsidRPr="002B2260">
        <w:rPr>
          <w:rFonts w:cs="Times New Roman"/>
          <w:sz w:val="24"/>
        </w:rPr>
        <w:t>Большеулуйского</w:t>
      </w:r>
      <w:proofErr w:type="spellEnd"/>
      <w:r w:rsidRPr="002B2260">
        <w:rPr>
          <w:rFonts w:cs="Times New Roman"/>
          <w:sz w:val="24"/>
        </w:rPr>
        <w:t xml:space="preserve"> района»;</w:t>
      </w:r>
    </w:p>
    <w:p w:rsidR="002B2260" w:rsidRPr="002B2260" w:rsidRDefault="002B2260" w:rsidP="002B2260">
      <w:pPr>
        <w:shd w:val="clear" w:color="auto" w:fill="FFFFFF"/>
        <w:ind w:firstLine="568"/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>05.04.2017 заслушан старший инспектор ПДНМО МВД России  «</w:t>
      </w:r>
      <w:proofErr w:type="spellStart"/>
      <w:r w:rsidRPr="002B2260">
        <w:rPr>
          <w:rFonts w:cs="Times New Roman"/>
          <w:sz w:val="24"/>
        </w:rPr>
        <w:t>Большеулуйское</w:t>
      </w:r>
      <w:proofErr w:type="spellEnd"/>
      <w:r w:rsidRPr="002B2260">
        <w:rPr>
          <w:rFonts w:cs="Times New Roman"/>
          <w:sz w:val="24"/>
        </w:rPr>
        <w:t xml:space="preserve">»   по вопросу:  </w:t>
      </w:r>
      <w:r w:rsidRPr="002B2260">
        <w:rPr>
          <w:rFonts w:cs="Times New Roman"/>
          <w:color w:val="080808"/>
          <w:sz w:val="24"/>
        </w:rPr>
        <w:t xml:space="preserve">«О состоянии преступности (ЖОД) среди несовершеннолетних в </w:t>
      </w:r>
      <w:proofErr w:type="spellStart"/>
      <w:r w:rsidRPr="002B2260">
        <w:rPr>
          <w:rFonts w:cs="Times New Roman"/>
          <w:color w:val="080808"/>
          <w:sz w:val="24"/>
        </w:rPr>
        <w:t>Большеулуйском</w:t>
      </w:r>
      <w:proofErr w:type="spellEnd"/>
      <w:r w:rsidRPr="002B2260">
        <w:rPr>
          <w:rFonts w:cs="Times New Roman"/>
          <w:color w:val="080808"/>
          <w:sz w:val="24"/>
        </w:rPr>
        <w:t xml:space="preserve"> районе в 1 квартале 2016 года, анализ причин роста  и мерах, принимаемых МО МВД России «</w:t>
      </w:r>
      <w:proofErr w:type="spellStart"/>
      <w:r w:rsidRPr="002B2260">
        <w:rPr>
          <w:rFonts w:cs="Times New Roman"/>
          <w:color w:val="080808"/>
          <w:sz w:val="24"/>
        </w:rPr>
        <w:t>Большеулуйское</w:t>
      </w:r>
      <w:proofErr w:type="spellEnd"/>
      <w:r w:rsidRPr="002B2260">
        <w:rPr>
          <w:rFonts w:cs="Times New Roman"/>
          <w:color w:val="080808"/>
          <w:sz w:val="24"/>
        </w:rPr>
        <w:t>»</w:t>
      </w:r>
      <w:r w:rsidRPr="002B2260">
        <w:rPr>
          <w:rFonts w:cs="Times New Roman"/>
          <w:sz w:val="24"/>
        </w:rPr>
        <w:t>;</w:t>
      </w:r>
    </w:p>
    <w:p w:rsidR="002B2260" w:rsidRPr="002B2260" w:rsidRDefault="002B2260" w:rsidP="002B2260">
      <w:pPr>
        <w:shd w:val="clear" w:color="auto" w:fill="FFFFFF"/>
        <w:ind w:firstLine="568"/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lastRenderedPageBreak/>
        <w:t xml:space="preserve">  16.08.2017 прошло обсуждение состояния работы и эффективности деятельности органов и учреждений системы профилактики района по вопросу </w:t>
      </w:r>
      <w:r w:rsidRPr="002B2260">
        <w:rPr>
          <w:rFonts w:cs="Times New Roman"/>
          <w:b/>
          <w:spacing w:val="-3"/>
          <w:sz w:val="24"/>
        </w:rPr>
        <w:t xml:space="preserve"> </w:t>
      </w:r>
      <w:r w:rsidRPr="002B2260">
        <w:rPr>
          <w:rFonts w:cs="Times New Roman"/>
          <w:b/>
          <w:sz w:val="24"/>
        </w:rPr>
        <w:t xml:space="preserve"> </w:t>
      </w:r>
      <w:r w:rsidRPr="002B2260">
        <w:rPr>
          <w:rFonts w:cs="Times New Roman"/>
          <w:sz w:val="24"/>
        </w:rPr>
        <w:t xml:space="preserve">организации работы по профилактике наркомании, алкоголизма, токсикомании среди несовершеннолетних, по итогам которого обозначены направления работы органов и учреждений системы профилактики; </w:t>
      </w:r>
    </w:p>
    <w:p w:rsidR="002B2260" w:rsidRPr="002B2260" w:rsidRDefault="002B2260" w:rsidP="002B2260">
      <w:pPr>
        <w:jc w:val="both"/>
        <w:rPr>
          <w:rFonts w:cs="Times New Roman"/>
          <w:b/>
          <w:sz w:val="24"/>
        </w:rPr>
      </w:pPr>
      <w:r w:rsidRPr="002B2260">
        <w:rPr>
          <w:rFonts w:cs="Times New Roman"/>
          <w:sz w:val="24"/>
        </w:rPr>
        <w:t xml:space="preserve">          06.09.2017 прошло обсуждение состояния работы и эффективности деятельности органов и учреждений системы профилактики района по вопросу: </w:t>
      </w:r>
      <w:proofErr w:type="gramStart"/>
      <w:r w:rsidRPr="002B2260">
        <w:rPr>
          <w:rFonts w:cs="Times New Roman"/>
          <w:sz w:val="24"/>
        </w:rPr>
        <w:t>«О проблемах межведомственного взаимодействия, выявленных недостатков в деятельности органов и учреждений системы профилактики безнадзорности и правонарушений несовершеннолетних по предупреждению детского и семейного неблагополучия, в том числе на ранних его стадиях» по итогам которого утверждено  «</w:t>
      </w:r>
      <w:r w:rsidRPr="002B2260">
        <w:rPr>
          <w:rFonts w:cs="Times New Roman"/>
          <w:bCs/>
          <w:sz w:val="24"/>
        </w:rPr>
        <w:t>Положение о порядке постановки на учет в комиссию по делам несовершеннолетних и защите их прав несовершеннолетних и семей, находящихся в социально опасном положении и организации с</w:t>
      </w:r>
      <w:proofErr w:type="gramEnd"/>
      <w:r w:rsidRPr="002B2260">
        <w:rPr>
          <w:rFonts w:cs="Times New Roman"/>
          <w:bCs/>
          <w:sz w:val="24"/>
        </w:rPr>
        <w:t xml:space="preserve"> ними индивидуальной профилактической работы</w:t>
      </w:r>
      <w:r w:rsidRPr="002B2260">
        <w:rPr>
          <w:rFonts w:cs="Times New Roman"/>
          <w:sz w:val="24"/>
        </w:rPr>
        <w:t>»</w:t>
      </w:r>
      <w:r w:rsidRPr="002B2260">
        <w:rPr>
          <w:rFonts w:cs="Times New Roman"/>
          <w:b/>
          <w:sz w:val="24"/>
        </w:rPr>
        <w:t>;</w:t>
      </w:r>
    </w:p>
    <w:p w:rsidR="002B2260" w:rsidRPr="002B2260" w:rsidRDefault="00EF6404" w:rsidP="002B2260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 </w:t>
      </w:r>
      <w:r w:rsidR="002B2260" w:rsidRPr="002B2260">
        <w:rPr>
          <w:rFonts w:ascii="Times New Roman" w:hAnsi="Times New Roman" w:cs="Times New Roman"/>
        </w:rPr>
        <w:t>18.10.2017 прошло обсуждение</w:t>
      </w:r>
      <w:r w:rsidR="002B2260" w:rsidRPr="002B2260">
        <w:rPr>
          <w:rFonts w:ascii="Times New Roman" w:hAnsi="Times New Roman" w:cs="Times New Roman"/>
          <w:color w:val="080808"/>
        </w:rPr>
        <w:t xml:space="preserve"> </w:t>
      </w:r>
      <w:r w:rsidR="002B2260" w:rsidRPr="002B2260">
        <w:rPr>
          <w:rFonts w:ascii="Times New Roman" w:hAnsi="Times New Roman" w:cs="Times New Roman"/>
        </w:rPr>
        <w:t>оценки эффективности профилактической деятельности ССП за 3 квартал 2017 года с применением критериев и показателей Системы оценки (постановление краевой комиссии от 12.09.2016 № 153-кдн);</w:t>
      </w:r>
    </w:p>
    <w:p w:rsidR="002B2260" w:rsidRPr="002B2260" w:rsidRDefault="00EF6404" w:rsidP="002B2260">
      <w:pPr>
        <w:pStyle w:val="a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B2260" w:rsidRPr="002B2260">
        <w:rPr>
          <w:rFonts w:ascii="Times New Roman" w:hAnsi="Times New Roman"/>
          <w:sz w:val="24"/>
          <w:szCs w:val="24"/>
        </w:rPr>
        <w:t xml:space="preserve">22.11.2017 </w:t>
      </w:r>
      <w:r w:rsidR="002B2260" w:rsidRPr="002B2260">
        <w:rPr>
          <w:rFonts w:ascii="Times New Roman" w:hAnsi="Times New Roman"/>
          <w:b/>
          <w:sz w:val="24"/>
          <w:szCs w:val="24"/>
        </w:rPr>
        <w:t xml:space="preserve"> </w:t>
      </w:r>
      <w:r w:rsidR="002B2260" w:rsidRPr="002B2260">
        <w:rPr>
          <w:rFonts w:ascii="Times New Roman" w:hAnsi="Times New Roman"/>
          <w:sz w:val="24"/>
          <w:szCs w:val="24"/>
        </w:rPr>
        <w:t xml:space="preserve">рассмотрены результаты изучения организации деятельности в сфере профилактики безнадзорности, правонарушений несовершеннолетних, защиты их прав в </w:t>
      </w:r>
      <w:proofErr w:type="spellStart"/>
      <w:r w:rsidR="002B2260" w:rsidRPr="002B2260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="002B2260" w:rsidRPr="002B2260">
        <w:rPr>
          <w:rFonts w:ascii="Times New Roman" w:hAnsi="Times New Roman"/>
          <w:sz w:val="24"/>
          <w:szCs w:val="24"/>
        </w:rPr>
        <w:t xml:space="preserve"> районе. По итогам  разработан план действий  </w:t>
      </w:r>
      <w:r w:rsidR="002B2260" w:rsidRPr="002B22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устранению выявленных в ходе проверки нарушений</w:t>
      </w:r>
      <w:proofErr w:type="gramStart"/>
      <w:r w:rsidR="002B2260" w:rsidRPr="002B22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B2260" w:rsidRPr="002B2260">
        <w:rPr>
          <w:rFonts w:ascii="Times New Roman" w:hAnsi="Times New Roman"/>
          <w:sz w:val="24"/>
          <w:szCs w:val="24"/>
        </w:rPr>
        <w:t>.</w:t>
      </w:r>
      <w:proofErr w:type="gramEnd"/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  Осуществлялось взаимодействие с Советами профилактики по выявлению семей и детей, нуждающихся в социальной поддержке и защите. В текущем периоде межведомственной рабочей группой осуществлено 22 выездных мероприятий на</w:t>
      </w:r>
      <w:r w:rsidRPr="002B2260">
        <w:rPr>
          <w:rFonts w:cs="Times New Roman"/>
          <w:color w:val="C00000"/>
          <w:sz w:val="24"/>
        </w:rPr>
        <w:t xml:space="preserve"> </w:t>
      </w:r>
      <w:r w:rsidRPr="002B2260">
        <w:rPr>
          <w:rFonts w:cs="Times New Roman"/>
          <w:sz w:val="24"/>
        </w:rPr>
        <w:t>территории сельских поселений, в ходе которых посещено и оказана консультативная помощь  76 семьям.  Выявлено 22 несовершеннолетних, находящихся в социально опасном положении данные подростки были помещены по акту оперативного дежурного  в СРЦН «</w:t>
      </w:r>
      <w:proofErr w:type="spellStart"/>
      <w:r w:rsidRPr="002B2260">
        <w:rPr>
          <w:rFonts w:cs="Times New Roman"/>
          <w:sz w:val="24"/>
        </w:rPr>
        <w:t>Ачинский</w:t>
      </w:r>
      <w:proofErr w:type="spellEnd"/>
      <w:r w:rsidRPr="002B2260">
        <w:rPr>
          <w:rFonts w:cs="Times New Roman"/>
          <w:sz w:val="24"/>
        </w:rPr>
        <w:t>» и СРЦН «</w:t>
      </w:r>
      <w:proofErr w:type="spellStart"/>
      <w:r w:rsidRPr="002B2260">
        <w:rPr>
          <w:rFonts w:cs="Times New Roman"/>
          <w:sz w:val="24"/>
        </w:rPr>
        <w:t>Бирилюсский</w:t>
      </w:r>
      <w:proofErr w:type="spellEnd"/>
      <w:r w:rsidRPr="002B2260">
        <w:rPr>
          <w:rFonts w:cs="Times New Roman"/>
          <w:sz w:val="24"/>
        </w:rPr>
        <w:t>», КГБУЗ «</w:t>
      </w:r>
      <w:proofErr w:type="spellStart"/>
      <w:r w:rsidRPr="002B2260">
        <w:rPr>
          <w:rFonts w:cs="Times New Roman"/>
          <w:sz w:val="24"/>
        </w:rPr>
        <w:t>Большеулуйская</w:t>
      </w:r>
      <w:proofErr w:type="spellEnd"/>
      <w:r w:rsidRPr="002B2260">
        <w:rPr>
          <w:rFonts w:cs="Times New Roman"/>
          <w:sz w:val="24"/>
        </w:rPr>
        <w:t xml:space="preserve"> РБ» как находящиеся без надзора законного представителя.</w:t>
      </w:r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 Осуществлялся системный </w:t>
      </w:r>
      <w:proofErr w:type="gramStart"/>
      <w:r w:rsidRPr="002B2260">
        <w:rPr>
          <w:rFonts w:cs="Times New Roman"/>
          <w:sz w:val="24"/>
        </w:rPr>
        <w:t>контроль за</w:t>
      </w:r>
      <w:proofErr w:type="gramEnd"/>
      <w:r w:rsidRPr="002B2260">
        <w:rPr>
          <w:rFonts w:cs="Times New Roman"/>
          <w:sz w:val="24"/>
        </w:rPr>
        <w:t xml:space="preserve"> исполнением постановлений, выносимых комиссией по результатам рассмотрения персональных дел. Так, например, за отчетный период, на заседаниях заслушаны представители учреждений системы профилактики по вопросам исполнения 51 постановления, из них снято с контроля в связи с исполнением 34 постановления.</w:t>
      </w:r>
    </w:p>
    <w:p w:rsidR="002B2260" w:rsidRPr="002B2260" w:rsidRDefault="002B2260" w:rsidP="002B2260">
      <w:pPr>
        <w:pStyle w:val="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2B2260">
        <w:rPr>
          <w:sz w:val="24"/>
          <w:szCs w:val="24"/>
        </w:rPr>
        <w:t xml:space="preserve">             С введением в действие  межведомственного механизма по раннему выявлению семейного неблагополучия увеличилось количество сообщений о выявленных нарушениях на ранних стадиях.  Выявленные МРГ негативные тенденции семейного неблагополучия  позволяют комиссии своевременно принимать соответствующие меры по оказанию материальной, педагогической, психологической и консультационной помощи </w:t>
      </w:r>
      <w:proofErr w:type="gramStart"/>
      <w:r w:rsidRPr="002B2260">
        <w:rPr>
          <w:sz w:val="24"/>
          <w:szCs w:val="24"/>
        </w:rPr>
        <w:t>нуждающимся</w:t>
      </w:r>
      <w:proofErr w:type="gramEnd"/>
      <w:r w:rsidRPr="002B2260">
        <w:rPr>
          <w:sz w:val="24"/>
          <w:szCs w:val="24"/>
        </w:rPr>
        <w:t xml:space="preserve">, а,  следовательно, своевременно  решать проблемные вопросы семьи. По каждому факту специалистами МРГ, проведено социальное расследование (обследование семьи), по результатам которого, в каждом случае, было принято коллегиальное решение о необходимости привлечения родителей к ответственности и восстановлению прав детей.  </w:t>
      </w:r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  В результате: </w:t>
      </w:r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   51 родитель (АППГ-46) привлечен к ответственности по  ст. 5.35  </w:t>
      </w:r>
      <w:proofErr w:type="spellStart"/>
      <w:r w:rsidRPr="002B2260">
        <w:rPr>
          <w:rFonts w:cs="Times New Roman"/>
          <w:sz w:val="24"/>
        </w:rPr>
        <w:t>КоАП</w:t>
      </w:r>
      <w:proofErr w:type="spellEnd"/>
      <w:r w:rsidRPr="002B2260">
        <w:rPr>
          <w:rFonts w:cs="Times New Roman"/>
          <w:sz w:val="24"/>
        </w:rPr>
        <w:t xml:space="preserve"> РФ;</w:t>
      </w:r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 12 семей (7 несовершеннолетних)  </w:t>
      </w:r>
      <w:r w:rsidR="00EF6404">
        <w:rPr>
          <w:rFonts w:cs="Times New Roman"/>
          <w:sz w:val="24"/>
        </w:rPr>
        <w:t>АППГ: 19семей  (14 несовершенно</w:t>
      </w:r>
      <w:r w:rsidRPr="002B2260">
        <w:rPr>
          <w:rFonts w:cs="Times New Roman"/>
          <w:sz w:val="24"/>
        </w:rPr>
        <w:t xml:space="preserve">летних) </w:t>
      </w:r>
      <w:proofErr w:type="gramStart"/>
      <w:r w:rsidRPr="002B2260">
        <w:rPr>
          <w:rFonts w:cs="Times New Roman"/>
          <w:sz w:val="24"/>
        </w:rPr>
        <w:t>признаны</w:t>
      </w:r>
      <w:proofErr w:type="gramEnd"/>
      <w:r w:rsidRPr="002B2260">
        <w:rPr>
          <w:rFonts w:cs="Times New Roman"/>
          <w:sz w:val="24"/>
        </w:rPr>
        <w:t xml:space="preserve"> семьями (несовершеннолетними), находящимися в социально опасном положении и поставлены на персональный учет – снижение на 37 %  (и на 50%);</w:t>
      </w:r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  9 семей (2 несовершеннолетних)  АППГ: 21семья   (6 </w:t>
      </w:r>
      <w:r w:rsidR="00EF6404">
        <w:rPr>
          <w:rFonts w:cs="Times New Roman"/>
          <w:sz w:val="24"/>
        </w:rPr>
        <w:t>несовершен</w:t>
      </w:r>
      <w:r w:rsidRPr="002B2260">
        <w:rPr>
          <w:rFonts w:cs="Times New Roman"/>
          <w:sz w:val="24"/>
        </w:rPr>
        <w:t>нолетних)   поставлены  на профилактический учет  с заведением УПК – снижение на 57 %  (и  на 67%).  По итогам проведенной, на ранней стадии,  профилактической работы  75 % родителей изменили свои подходы к воспитанию и содержанию детей (АППГ- 50%).</w:t>
      </w:r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lastRenderedPageBreak/>
        <w:t xml:space="preserve">        В комиссии ведется районный банк семей, находящихся в социально опасном положении.  Ведется вся необходимая документация по учету и движению семей, состоящих на профилактическом учете в комиссии.  Ежемесячно проводится сверка банка данных с МБУ  «Комплексный центр обслуживания населения» и  ПДН МО МВД России «</w:t>
      </w:r>
      <w:proofErr w:type="spellStart"/>
      <w:r w:rsidRPr="002B2260">
        <w:rPr>
          <w:rFonts w:cs="Times New Roman"/>
          <w:sz w:val="24"/>
        </w:rPr>
        <w:t>Большеулуйское</w:t>
      </w:r>
      <w:proofErr w:type="spellEnd"/>
      <w:r w:rsidRPr="002B2260">
        <w:rPr>
          <w:rFonts w:cs="Times New Roman"/>
          <w:sz w:val="24"/>
        </w:rPr>
        <w:t xml:space="preserve">».  </w:t>
      </w:r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 С августа 2017 года ответственный секретарь комиссии получил доступ  </w:t>
      </w:r>
      <w:r w:rsidRPr="002B2260">
        <w:rPr>
          <w:rFonts w:cs="Times New Roman"/>
          <w:iCs/>
          <w:color w:val="000000"/>
          <w:sz w:val="24"/>
          <w:shd w:val="clear" w:color="auto" w:fill="FFFFFF"/>
        </w:rPr>
        <w:t>к ГИС ЕКБД (СОП) для комиссий по делам несовершеннолетних по защищенной сети передачи данных органов исполнительной власти края.</w:t>
      </w:r>
      <w:r w:rsidRPr="002B2260">
        <w:rPr>
          <w:rStyle w:val="apple-converted-space"/>
          <w:rFonts w:cs="Times New Roman"/>
          <w:iCs/>
          <w:color w:val="000000"/>
          <w:sz w:val="24"/>
          <w:shd w:val="clear" w:color="auto" w:fill="FFFFFF"/>
        </w:rPr>
        <w:t> </w:t>
      </w:r>
    </w:p>
    <w:p w:rsidR="002B2260" w:rsidRPr="002B2260" w:rsidRDefault="002B2260" w:rsidP="002B2260">
      <w:pPr>
        <w:ind w:firstLine="284"/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    Вопросы участия субъектов системы профилактики в межведомственных профилактических акциях:</w:t>
      </w:r>
      <w:r w:rsidRPr="002B2260">
        <w:rPr>
          <w:sz w:val="24"/>
        </w:rPr>
        <w:t xml:space="preserve"> </w:t>
      </w:r>
      <w:r w:rsidRPr="002B2260">
        <w:rPr>
          <w:rFonts w:cs="Times New Roman"/>
          <w:sz w:val="24"/>
        </w:rPr>
        <w:t>«Большое родительское собрание»; «Остановим насилие против детей»</w:t>
      </w:r>
      <w:proofErr w:type="gramStart"/>
      <w:r w:rsidRPr="002B2260">
        <w:rPr>
          <w:rFonts w:cs="Times New Roman"/>
          <w:sz w:val="24"/>
        </w:rPr>
        <w:t xml:space="preserve"> ;</w:t>
      </w:r>
      <w:proofErr w:type="gramEnd"/>
      <w:r w:rsidRPr="002B2260">
        <w:rPr>
          <w:rFonts w:cs="Times New Roman"/>
          <w:sz w:val="24"/>
        </w:rPr>
        <w:t xml:space="preserve">  «Безопасная среда для детей»; «Трудовое лето»; «Большая перемена»; «Выбираю рабочую профессию»; «Помоги пойти учиться»; «Досуг»; </w:t>
      </w:r>
      <w:r w:rsidRPr="002B2260">
        <w:rPr>
          <w:bCs/>
          <w:sz w:val="24"/>
        </w:rPr>
        <w:t xml:space="preserve">«Дети и закон»» «Дети России», </w:t>
      </w:r>
      <w:r w:rsidRPr="002B2260">
        <w:rPr>
          <w:rFonts w:cs="Times New Roman"/>
          <w:sz w:val="24"/>
        </w:rPr>
        <w:t xml:space="preserve">заслушивались на заседании комиссии, отчеты обобщались и по  запросу направлялись в Краевую комиссию.  </w:t>
      </w:r>
    </w:p>
    <w:p w:rsidR="002B2260" w:rsidRPr="002B2260" w:rsidRDefault="002B2260" w:rsidP="002B2260">
      <w:pPr>
        <w:pStyle w:val="a3"/>
        <w:ind w:firstLine="708"/>
        <w:rPr>
          <w:bCs/>
          <w:sz w:val="24"/>
          <w:szCs w:val="24"/>
        </w:rPr>
      </w:pPr>
      <w:r w:rsidRPr="002B2260">
        <w:rPr>
          <w:bCs/>
          <w:sz w:val="24"/>
          <w:szCs w:val="24"/>
          <w:lang w:val="en-US"/>
        </w:rPr>
        <w:t>II</w:t>
      </w:r>
      <w:r w:rsidRPr="002B2260">
        <w:rPr>
          <w:bCs/>
          <w:sz w:val="24"/>
          <w:szCs w:val="24"/>
        </w:rPr>
        <w:t>. Привлечение к ответственности несовершеннолетних, родителей (законных представителей) и иных лиц за совершение каких-либо правонарушений.</w:t>
      </w:r>
    </w:p>
    <w:p w:rsidR="002B2260" w:rsidRPr="002B2260" w:rsidRDefault="00F45C3B" w:rsidP="002B226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2260" w:rsidRPr="002B2260">
        <w:rPr>
          <w:sz w:val="24"/>
          <w:szCs w:val="24"/>
        </w:rPr>
        <w:t xml:space="preserve"> За 2017 год  в комиссию поступило на рассмотрение 60 административных дел, из них:</w:t>
      </w:r>
    </w:p>
    <w:p w:rsidR="002B2260" w:rsidRPr="002B2260" w:rsidRDefault="002B2260" w:rsidP="002B2260">
      <w:pPr>
        <w:pStyle w:val="a3"/>
        <w:ind w:firstLine="709"/>
        <w:rPr>
          <w:sz w:val="24"/>
          <w:szCs w:val="24"/>
        </w:rPr>
      </w:pPr>
      <w:r w:rsidRPr="002B2260">
        <w:rPr>
          <w:sz w:val="24"/>
          <w:szCs w:val="24"/>
        </w:rPr>
        <w:t xml:space="preserve"> в отношении несовершеннолетних </w:t>
      </w:r>
      <w:r w:rsidR="00F45C3B">
        <w:rPr>
          <w:sz w:val="24"/>
          <w:szCs w:val="24"/>
        </w:rPr>
        <w:t>–</w:t>
      </w:r>
      <w:r w:rsidRPr="002B2260">
        <w:rPr>
          <w:sz w:val="24"/>
          <w:szCs w:val="24"/>
        </w:rPr>
        <w:t xml:space="preserve"> 5</w:t>
      </w:r>
      <w:r w:rsidR="00F45C3B">
        <w:rPr>
          <w:sz w:val="24"/>
          <w:szCs w:val="24"/>
        </w:rPr>
        <w:t>;</w:t>
      </w:r>
    </w:p>
    <w:p w:rsidR="002B2260" w:rsidRPr="002B2260" w:rsidRDefault="002B2260" w:rsidP="002B2260">
      <w:pPr>
        <w:pStyle w:val="a3"/>
        <w:ind w:firstLine="709"/>
        <w:rPr>
          <w:sz w:val="24"/>
          <w:szCs w:val="24"/>
        </w:rPr>
      </w:pPr>
      <w:r w:rsidRPr="002B2260">
        <w:rPr>
          <w:sz w:val="24"/>
          <w:szCs w:val="24"/>
        </w:rPr>
        <w:t xml:space="preserve"> в отношении родителей (законных представителей) </w:t>
      </w:r>
      <w:r w:rsidR="00F45C3B">
        <w:rPr>
          <w:sz w:val="24"/>
          <w:szCs w:val="24"/>
        </w:rPr>
        <w:t>–</w:t>
      </w:r>
      <w:r w:rsidRPr="002B2260">
        <w:rPr>
          <w:sz w:val="24"/>
          <w:szCs w:val="24"/>
        </w:rPr>
        <w:t xml:space="preserve"> 54</w:t>
      </w:r>
      <w:r w:rsidR="00F45C3B">
        <w:rPr>
          <w:sz w:val="24"/>
          <w:szCs w:val="24"/>
        </w:rPr>
        <w:t>;</w:t>
      </w:r>
    </w:p>
    <w:p w:rsidR="002B2260" w:rsidRPr="002B2260" w:rsidRDefault="002B2260" w:rsidP="002B2260">
      <w:pPr>
        <w:pStyle w:val="a3"/>
        <w:ind w:firstLine="709"/>
        <w:rPr>
          <w:sz w:val="24"/>
          <w:szCs w:val="24"/>
        </w:rPr>
      </w:pPr>
      <w:r w:rsidRPr="002B2260">
        <w:rPr>
          <w:sz w:val="24"/>
          <w:szCs w:val="24"/>
        </w:rPr>
        <w:t xml:space="preserve"> на иных лиц – 1.</w:t>
      </w:r>
    </w:p>
    <w:p w:rsidR="002B2260" w:rsidRPr="002B2260" w:rsidRDefault="002B2260" w:rsidP="002B2260">
      <w:pPr>
        <w:pStyle w:val="a3"/>
        <w:ind w:firstLine="708"/>
        <w:rPr>
          <w:sz w:val="24"/>
          <w:szCs w:val="24"/>
        </w:rPr>
      </w:pPr>
      <w:r w:rsidRPr="002B2260">
        <w:rPr>
          <w:sz w:val="24"/>
          <w:szCs w:val="24"/>
        </w:rPr>
        <w:t xml:space="preserve">На несовершеннолетних поступили протоколы об административном правонарушении по ст. 20.21 </w:t>
      </w:r>
      <w:proofErr w:type="spellStart"/>
      <w:r w:rsidRPr="002B2260">
        <w:rPr>
          <w:sz w:val="24"/>
          <w:szCs w:val="24"/>
        </w:rPr>
        <w:t>КоАП</w:t>
      </w:r>
      <w:proofErr w:type="spellEnd"/>
      <w:r w:rsidRPr="002B2260">
        <w:rPr>
          <w:sz w:val="24"/>
          <w:szCs w:val="24"/>
        </w:rPr>
        <w:t xml:space="preserve"> РФ – 4 и ст. 7.17 – 1. Также поступило 1 постановление об отказе в возбуждении уголовного дела за совершение опасного деяния – в отношении 2 несовершеннолетних</w:t>
      </w:r>
      <w:r w:rsidR="00F45C3B">
        <w:rPr>
          <w:sz w:val="24"/>
          <w:szCs w:val="24"/>
        </w:rPr>
        <w:t xml:space="preserve">.   </w:t>
      </w:r>
      <w:r w:rsidRPr="002B2260">
        <w:rPr>
          <w:sz w:val="24"/>
          <w:szCs w:val="24"/>
        </w:rPr>
        <w:t xml:space="preserve">В отношении родителей по ст. 5.35 ч.1 </w:t>
      </w:r>
      <w:proofErr w:type="spellStart"/>
      <w:r w:rsidRPr="002B2260">
        <w:rPr>
          <w:sz w:val="24"/>
          <w:szCs w:val="24"/>
        </w:rPr>
        <w:t>КоАП</w:t>
      </w:r>
      <w:proofErr w:type="spellEnd"/>
      <w:r w:rsidRPr="002B2260">
        <w:rPr>
          <w:sz w:val="24"/>
          <w:szCs w:val="24"/>
        </w:rPr>
        <w:t xml:space="preserve"> РФ – 51 и  </w:t>
      </w:r>
      <w:r w:rsidRPr="002B2260">
        <w:rPr>
          <w:rFonts w:eastAsia="Times New Roman"/>
          <w:color w:val="000000"/>
          <w:sz w:val="24"/>
          <w:szCs w:val="24"/>
        </w:rPr>
        <w:t>за несоблюдение мер, предусмотренных в статье 15 Закона Красноярского края «О защите прав ребёнка» (ст. 1.4 Закона Красноярского края от 02.10.2008 № 7-2161 «Об административных правонарушениях») -3</w:t>
      </w:r>
      <w:r w:rsidRPr="002B2260">
        <w:rPr>
          <w:sz w:val="24"/>
          <w:szCs w:val="24"/>
        </w:rPr>
        <w:t>. Наложено штрафов на общую сумму 11 500 рублей, из них взыскано – 10 900  руб. В службу судебных приставов направлено 6 постановлений о взыскании административных штрафов на сумму 900 рублей, вся сумма взыскана. По остальным наложенным штрафам, на сумму 600 рублей  еще не истек уста</w:t>
      </w:r>
      <w:r w:rsidR="00F45C3B">
        <w:rPr>
          <w:sz w:val="24"/>
          <w:szCs w:val="24"/>
        </w:rPr>
        <w:t xml:space="preserve">новленный законом срок  </w:t>
      </w:r>
      <w:r w:rsidRPr="002B2260">
        <w:rPr>
          <w:sz w:val="24"/>
          <w:szCs w:val="24"/>
        </w:rPr>
        <w:t>оплаты.</w:t>
      </w:r>
    </w:p>
    <w:p w:rsidR="002B2260" w:rsidRPr="002B2260" w:rsidRDefault="002B2260" w:rsidP="002B2260">
      <w:pPr>
        <w:pStyle w:val="a3"/>
        <w:ind w:firstLine="708"/>
        <w:rPr>
          <w:sz w:val="24"/>
          <w:szCs w:val="24"/>
        </w:rPr>
      </w:pPr>
      <w:r w:rsidRPr="002B2260">
        <w:rPr>
          <w:sz w:val="24"/>
          <w:szCs w:val="24"/>
        </w:rPr>
        <w:t>Обеспечивая законность при рассмотрении материалов, на заседании комиссии были</w:t>
      </w:r>
      <w:r>
        <w:rPr>
          <w:sz w:val="24"/>
          <w:szCs w:val="24"/>
        </w:rPr>
        <w:t xml:space="preserve"> вынесены </w:t>
      </w:r>
      <w:r w:rsidRPr="002B2260">
        <w:rPr>
          <w:sz w:val="24"/>
          <w:szCs w:val="24"/>
        </w:rPr>
        <w:t>9 определений о возврате материалов об административных правонарушениях, из них:</w:t>
      </w:r>
    </w:p>
    <w:p w:rsidR="002B2260" w:rsidRPr="002B2260" w:rsidRDefault="002B2260" w:rsidP="002B2260">
      <w:pPr>
        <w:pStyle w:val="a3"/>
        <w:ind w:firstLine="708"/>
        <w:rPr>
          <w:sz w:val="24"/>
          <w:szCs w:val="24"/>
        </w:rPr>
      </w:pPr>
      <w:r w:rsidRPr="002B2260">
        <w:rPr>
          <w:sz w:val="24"/>
          <w:szCs w:val="24"/>
        </w:rPr>
        <w:t xml:space="preserve"> 1 – в связи с неполнотой представленных материалов, которая не может быть восполнена при рассмотрении дела;</w:t>
      </w:r>
    </w:p>
    <w:p w:rsidR="002B2260" w:rsidRPr="002B2260" w:rsidRDefault="002B2260" w:rsidP="002B2260">
      <w:pPr>
        <w:pStyle w:val="a3"/>
        <w:ind w:firstLine="708"/>
        <w:rPr>
          <w:sz w:val="24"/>
          <w:szCs w:val="24"/>
        </w:rPr>
      </w:pPr>
      <w:r w:rsidRPr="002B2260">
        <w:rPr>
          <w:sz w:val="24"/>
          <w:szCs w:val="24"/>
        </w:rPr>
        <w:t xml:space="preserve"> 8 - о передаче материалов по подведомственности.</w:t>
      </w:r>
    </w:p>
    <w:p w:rsidR="002B2260" w:rsidRPr="002B2260" w:rsidRDefault="002B2260" w:rsidP="002B2260">
      <w:pPr>
        <w:pStyle w:val="a3"/>
        <w:ind w:firstLine="708"/>
        <w:rPr>
          <w:sz w:val="24"/>
          <w:szCs w:val="24"/>
        </w:rPr>
      </w:pPr>
      <w:r w:rsidRPr="002B2260">
        <w:rPr>
          <w:sz w:val="24"/>
          <w:szCs w:val="24"/>
        </w:rPr>
        <w:t xml:space="preserve">Проанализировав материалы, рассмотренные на заседаниях, комиссия пришла к выводу активизировать работу по организации разъяснительной работы с несовершеннолетними и их родителями об ответственности по следующим статьям АК РФ: 20.21; 7.17 и 5.35, а так же по ст. 1.4 ЗКК. </w:t>
      </w:r>
    </w:p>
    <w:p w:rsidR="002B2260" w:rsidRPr="002B2260" w:rsidRDefault="002B2260" w:rsidP="002B2260">
      <w:pPr>
        <w:pStyle w:val="a3"/>
        <w:rPr>
          <w:sz w:val="24"/>
          <w:szCs w:val="24"/>
        </w:rPr>
      </w:pPr>
      <w:r w:rsidRPr="002B2260">
        <w:rPr>
          <w:sz w:val="24"/>
          <w:szCs w:val="24"/>
        </w:rPr>
        <w:t xml:space="preserve">           К работе будут привлечены врач-нарколог, психолог, инспектора ПДН. Также будет продолжена разъяснительная работа с администрациями поселений по усилению контроля </w:t>
      </w:r>
      <w:r>
        <w:rPr>
          <w:sz w:val="24"/>
          <w:szCs w:val="24"/>
        </w:rPr>
        <w:t xml:space="preserve">над </w:t>
      </w:r>
      <w:r w:rsidRPr="002B2260">
        <w:rPr>
          <w:sz w:val="24"/>
          <w:szCs w:val="24"/>
        </w:rPr>
        <w:t xml:space="preserve"> деятельностью организаций торговли с целью недопущения ими нарушений правил продажи этилового спирта, алкогольной и спиртосодержащей продукции, а также пива и напитков, изготовляемых на их основе.</w:t>
      </w:r>
    </w:p>
    <w:p w:rsidR="002B2260" w:rsidRPr="002B2260" w:rsidRDefault="002B2260" w:rsidP="002B2260">
      <w:pPr>
        <w:pStyle w:val="a3"/>
        <w:ind w:firstLine="708"/>
        <w:rPr>
          <w:bCs/>
          <w:sz w:val="24"/>
          <w:szCs w:val="24"/>
        </w:rPr>
      </w:pPr>
      <w:r w:rsidRPr="002B2260">
        <w:rPr>
          <w:bCs/>
          <w:sz w:val="24"/>
          <w:szCs w:val="24"/>
          <w:lang w:val="en-US"/>
        </w:rPr>
        <w:t>III</w:t>
      </w:r>
      <w:r w:rsidRPr="002B2260">
        <w:rPr>
          <w:bCs/>
          <w:sz w:val="24"/>
          <w:szCs w:val="24"/>
        </w:rPr>
        <w:t>. Осуществление полномочий по предупреждению совершения правонарушений и преступлений несовершеннолетними и в отношении них.</w:t>
      </w:r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   Принимаемые  комиссией превентивные  меры, направленные </w:t>
      </w:r>
      <w:r>
        <w:rPr>
          <w:rFonts w:cs="Times New Roman"/>
          <w:sz w:val="24"/>
        </w:rPr>
        <w:t xml:space="preserve">на устранение  причин и </w:t>
      </w:r>
      <w:r w:rsidR="00F45C3B">
        <w:rPr>
          <w:rFonts w:cs="Times New Roman"/>
          <w:sz w:val="24"/>
        </w:rPr>
        <w:t>условий,</w:t>
      </w:r>
      <w:r>
        <w:rPr>
          <w:rFonts w:cs="Times New Roman"/>
          <w:sz w:val="24"/>
        </w:rPr>
        <w:t xml:space="preserve"> </w:t>
      </w:r>
      <w:r w:rsidRPr="002B2260">
        <w:rPr>
          <w:rFonts w:cs="Times New Roman"/>
          <w:sz w:val="24"/>
        </w:rPr>
        <w:t xml:space="preserve"> способствующих совершению  не</w:t>
      </w:r>
      <w:r w:rsidR="00F45C3B">
        <w:rPr>
          <w:rFonts w:cs="Times New Roman"/>
          <w:sz w:val="24"/>
        </w:rPr>
        <w:t>совершеннолетними преступлений</w:t>
      </w:r>
      <w:proofErr w:type="gramStart"/>
      <w:r w:rsidR="00F45C3B">
        <w:rPr>
          <w:rFonts w:cs="Times New Roman"/>
          <w:sz w:val="24"/>
        </w:rPr>
        <w:t xml:space="preserve"> ,</w:t>
      </w:r>
      <w:proofErr w:type="gramEnd"/>
      <w:r w:rsidR="00F45C3B">
        <w:rPr>
          <w:rFonts w:cs="Times New Roman"/>
          <w:sz w:val="24"/>
        </w:rPr>
        <w:t xml:space="preserve"> </w:t>
      </w:r>
      <w:r w:rsidRPr="002B2260">
        <w:rPr>
          <w:rFonts w:cs="Times New Roman"/>
          <w:sz w:val="24"/>
        </w:rPr>
        <w:t xml:space="preserve">совершенствование профилактической деятельности  учреждений системы профилактики позволили приостановить на территории района рост подростковой преступности, так за </w:t>
      </w:r>
      <w:r w:rsidRPr="002B2260">
        <w:rPr>
          <w:rFonts w:cs="Times New Roman"/>
          <w:sz w:val="24"/>
        </w:rPr>
        <w:lastRenderedPageBreak/>
        <w:t xml:space="preserve">2017 года несовершеннолетними лицами совершено 1 общественно опасное деяние (АППГ-5) и </w:t>
      </w:r>
      <w:r w:rsidRPr="002B2260">
        <w:rPr>
          <w:sz w:val="24"/>
        </w:rPr>
        <w:t>2 подростками совершено 2 имущественных преступления, предусмотренные ст. 166 УК РФ (умышленное завладение транспортного средства), ст. 158 УК РФ (хищение чужого имущества</w:t>
      </w:r>
      <w:r w:rsidRPr="002B2260">
        <w:rPr>
          <w:rFonts w:cs="Times New Roman"/>
          <w:sz w:val="24"/>
        </w:rPr>
        <w:t>)</w:t>
      </w:r>
      <w:r w:rsidRPr="002B2260">
        <w:rPr>
          <w:sz w:val="24"/>
        </w:rPr>
        <w:t xml:space="preserve"> (АППГ - 14), оба преступления были совершены в вечернее время, подростками ранее не состоявшими на профилактических учетах. Несовершеннолетний совершивший угон транспортного средства, на территории </w:t>
      </w:r>
      <w:proofErr w:type="spellStart"/>
      <w:r w:rsidRPr="002B2260">
        <w:rPr>
          <w:sz w:val="24"/>
        </w:rPr>
        <w:t>Большеулуйского</w:t>
      </w:r>
      <w:proofErr w:type="spellEnd"/>
      <w:r w:rsidRPr="002B2260">
        <w:rPr>
          <w:sz w:val="24"/>
        </w:rPr>
        <w:t xml:space="preserve"> района не прожива</w:t>
      </w:r>
      <w:r w:rsidR="00F45C3B">
        <w:rPr>
          <w:sz w:val="24"/>
        </w:rPr>
        <w:t>л</w:t>
      </w:r>
      <w:r w:rsidRPr="002B2260">
        <w:rPr>
          <w:sz w:val="24"/>
        </w:rPr>
        <w:t>, проживает и обучается</w:t>
      </w:r>
      <w:r w:rsidR="00F45C3B">
        <w:rPr>
          <w:sz w:val="24"/>
        </w:rPr>
        <w:t xml:space="preserve"> в</w:t>
      </w:r>
      <w:r w:rsidRPr="002B2260">
        <w:rPr>
          <w:sz w:val="24"/>
        </w:rPr>
        <w:t xml:space="preserve"> Назаровском районе.</w:t>
      </w:r>
    </w:p>
    <w:p w:rsidR="002B2260" w:rsidRPr="002B2260" w:rsidRDefault="002B2260" w:rsidP="002B2260">
      <w:pPr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    На прежнем уровне осталось количество преступлений совершенных в отношении несовершеннолетних детей -1 (АППГ-1). </w:t>
      </w:r>
    </w:p>
    <w:p w:rsidR="002B2260" w:rsidRPr="002B2260" w:rsidRDefault="002B2260" w:rsidP="002B226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260">
        <w:rPr>
          <w:rFonts w:ascii="Times New Roman" w:hAnsi="Times New Roman"/>
          <w:sz w:val="24"/>
          <w:szCs w:val="24"/>
        </w:rPr>
        <w:t xml:space="preserve">         Не зарегистрированы случаи совершения повторных преступлений в отношении несовершеннолетних. Отсутствуют зарегистрированные факты суицидальных попыток и оконченных суицидов.</w:t>
      </w:r>
    </w:p>
    <w:p w:rsidR="002B2260" w:rsidRPr="002B2260" w:rsidRDefault="002B2260" w:rsidP="002B2260">
      <w:pPr>
        <w:jc w:val="both"/>
        <w:rPr>
          <w:rFonts w:eastAsia="Times New Roman" w:cs="Times New Roman"/>
          <w:sz w:val="24"/>
          <w:lang w:eastAsia="ru-RU"/>
        </w:rPr>
      </w:pPr>
      <w:r w:rsidRPr="002B2260">
        <w:rPr>
          <w:sz w:val="24"/>
        </w:rPr>
        <w:t xml:space="preserve">          </w:t>
      </w:r>
      <w:r w:rsidRPr="002B2260">
        <w:rPr>
          <w:rFonts w:eastAsia="Times New Roman" w:cs="Times New Roman"/>
          <w:sz w:val="24"/>
          <w:lang w:eastAsia="ru-RU"/>
        </w:rPr>
        <w:t xml:space="preserve">Реализован комплекс межведомственных мероприятий по профилактике правонарушений среди несовершеннолетних, в том числе проведены </w:t>
      </w:r>
      <w:r w:rsidR="00F45C3B">
        <w:rPr>
          <w:rFonts w:eastAsia="Times New Roman" w:cs="Times New Roman"/>
          <w:sz w:val="24"/>
          <w:lang w:eastAsia="ru-RU"/>
        </w:rPr>
        <w:t xml:space="preserve">межведомственные </w:t>
      </w:r>
      <w:r w:rsidRPr="002B2260">
        <w:rPr>
          <w:rFonts w:eastAsia="Times New Roman" w:cs="Times New Roman"/>
          <w:sz w:val="24"/>
          <w:lang w:eastAsia="ru-RU"/>
        </w:rPr>
        <w:t xml:space="preserve">профилактические </w:t>
      </w:r>
      <w:r w:rsidR="003E3C86">
        <w:rPr>
          <w:rFonts w:eastAsia="Times New Roman" w:cs="Times New Roman"/>
          <w:sz w:val="24"/>
          <w:lang w:eastAsia="ru-RU"/>
        </w:rPr>
        <w:t>мероприятия</w:t>
      </w:r>
      <w:r w:rsidRPr="002B2260">
        <w:rPr>
          <w:rFonts w:eastAsia="Times New Roman" w:cs="Times New Roman"/>
          <w:sz w:val="24"/>
          <w:lang w:eastAsia="ru-RU"/>
        </w:rPr>
        <w:t>, направленные на предупреждение пьянства, наркомании, токсикомании среди несовершеннолетних, пропаганду здорового образа жизни, пресечение фактов вовлечения подростков в противоправные действия. Профилактическая работа по предотвращению семейного неблагополучия и социального сиротства носит характер межведомственной деятельности. В выявлении  несовершеннолетних и их семей, находящихся в социально-опасном положении, участвуют все органы и учреждения системы профилактики безнадзорности и правонарушений несовершеннолетних.  За отчетный период 2017 года члены комиссии совместно с  сотрудниками МО МВД России «</w:t>
      </w:r>
      <w:proofErr w:type="spellStart"/>
      <w:r w:rsidRPr="002B2260">
        <w:rPr>
          <w:rFonts w:eastAsia="Times New Roman" w:cs="Times New Roman"/>
          <w:sz w:val="24"/>
          <w:lang w:eastAsia="ru-RU"/>
        </w:rPr>
        <w:t>Большеулуйское</w:t>
      </w:r>
      <w:proofErr w:type="spellEnd"/>
      <w:r w:rsidRPr="002B2260">
        <w:rPr>
          <w:rFonts w:eastAsia="Times New Roman" w:cs="Times New Roman"/>
          <w:sz w:val="24"/>
          <w:lang w:eastAsia="ru-RU"/>
        </w:rPr>
        <w:t xml:space="preserve">»  приняли участие в проведении оперативно-профилактических мероприятий: «Быт», «Шанс», «Группа» межведомственной акции «Помоги пойти учиться», «Здоровый образ жизни», «Молодежь выбирает жизнь». </w:t>
      </w:r>
    </w:p>
    <w:p w:rsidR="002B2260" w:rsidRPr="002B2260" w:rsidRDefault="002B2260" w:rsidP="002B2260">
      <w:pPr>
        <w:ind w:firstLine="720"/>
        <w:jc w:val="both"/>
        <w:rPr>
          <w:rFonts w:eastAsia="Times New Roman" w:cs="Times New Roman"/>
          <w:sz w:val="24"/>
          <w:lang w:eastAsia="ru-RU"/>
        </w:rPr>
      </w:pPr>
      <w:r w:rsidRPr="002B2260">
        <w:rPr>
          <w:rFonts w:eastAsia="Times New Roman" w:cs="Times New Roman"/>
          <w:sz w:val="24"/>
          <w:lang w:eastAsia="ru-RU"/>
        </w:rPr>
        <w:t>Одним из приоритетных направлений  в работе стало совершенствование взаимодействия со средствами массовой информации с целью повышения правовой культуры несовершеннолетних, общества. С этой целью всего за данный период  в средствах массовой информации размещено 18 информаций  на правоохранительную тематику, в том числе в печатных изданиях опубликовано 16 материалов, 2  информации  размещено на интернет ресурсах. В школах района проведено 39 выступлений, из них: 30 выступлений перед учащимися школы, 9 выступлений на родительских собраниях, прошло 2 заседания «круглого стола» на правовые темы, как не стать жертвой преступления, вредные привычки. В рамках операции «Здоровый образ жизни» в учебном учреждении было проведено мероприятие  совместно с врачом наркологом КГБУЗ «</w:t>
      </w:r>
      <w:proofErr w:type="spellStart"/>
      <w:r w:rsidRPr="002B2260">
        <w:rPr>
          <w:rFonts w:eastAsia="Times New Roman" w:cs="Times New Roman"/>
          <w:sz w:val="24"/>
          <w:lang w:eastAsia="ru-RU"/>
        </w:rPr>
        <w:t>Большеулуйская</w:t>
      </w:r>
      <w:proofErr w:type="spellEnd"/>
      <w:r w:rsidRPr="002B2260">
        <w:rPr>
          <w:rFonts w:eastAsia="Times New Roman" w:cs="Times New Roman"/>
          <w:sz w:val="24"/>
          <w:lang w:eastAsia="ru-RU"/>
        </w:rPr>
        <w:t xml:space="preserve"> РБ». </w:t>
      </w:r>
    </w:p>
    <w:p w:rsidR="002B2260" w:rsidRPr="002B2260" w:rsidRDefault="002B2260" w:rsidP="002B2260">
      <w:pPr>
        <w:ind w:firstLine="708"/>
        <w:jc w:val="both"/>
        <w:rPr>
          <w:rFonts w:eastAsia="Times New Roman" w:cs="Times New Roman"/>
          <w:sz w:val="24"/>
          <w:lang w:eastAsia="ru-RU"/>
        </w:rPr>
      </w:pPr>
      <w:r w:rsidRPr="002B2260">
        <w:rPr>
          <w:rFonts w:eastAsia="Times New Roman" w:cs="Times New Roman"/>
          <w:sz w:val="24"/>
          <w:lang w:eastAsia="ru-RU"/>
        </w:rPr>
        <w:t xml:space="preserve">2 несовершеннолетних по постановлению </w:t>
      </w:r>
      <w:proofErr w:type="spellStart"/>
      <w:r w:rsidRPr="002B2260">
        <w:rPr>
          <w:rFonts w:eastAsia="Times New Roman" w:cs="Times New Roman"/>
          <w:sz w:val="24"/>
          <w:lang w:eastAsia="ru-RU"/>
        </w:rPr>
        <w:t>Большеулуйского</w:t>
      </w:r>
      <w:proofErr w:type="spellEnd"/>
      <w:r w:rsidRPr="002B2260">
        <w:rPr>
          <w:rFonts w:eastAsia="Times New Roman" w:cs="Times New Roman"/>
          <w:sz w:val="24"/>
          <w:lang w:eastAsia="ru-RU"/>
        </w:rPr>
        <w:t xml:space="preserve"> районного суда в январе 2017 г.  помещены в ЦВСНП г. Красноярска.</w:t>
      </w:r>
    </w:p>
    <w:p w:rsidR="002B2260" w:rsidRPr="002B2260" w:rsidRDefault="002B2260" w:rsidP="002B2260">
      <w:pPr>
        <w:tabs>
          <w:tab w:val="left" w:pos="1134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</w:t>
      </w:r>
      <w:r w:rsidRPr="002B2260">
        <w:rPr>
          <w:rFonts w:cs="Times New Roman"/>
          <w:sz w:val="24"/>
        </w:rPr>
        <w:t>Принятые Комиссией меры координационного характера и реализация мероприятий Комплексного плана на 2017 год позволили добиться следующих результатов:</w:t>
      </w:r>
    </w:p>
    <w:p w:rsidR="002B2260" w:rsidRPr="003E3C86" w:rsidRDefault="003E3C86" w:rsidP="003E3C86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        </w:t>
      </w:r>
      <w:r w:rsidR="002B2260" w:rsidRPr="003E3C86">
        <w:rPr>
          <w:sz w:val="24"/>
        </w:rPr>
        <w:t>по итогам 2017 года сократилось количество преступлений совершенных подростками на 85,7 %, их число составило - 2 преступление (АППГ-14);</w:t>
      </w:r>
    </w:p>
    <w:p w:rsidR="002B2260" w:rsidRPr="003E3C86" w:rsidRDefault="003E3C86" w:rsidP="003E3C86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          </w:t>
      </w:r>
      <w:r w:rsidR="002B2260" w:rsidRPr="003E3C86">
        <w:rPr>
          <w:sz w:val="24"/>
        </w:rPr>
        <w:t>50% от общего количества преступлений по линии несовершеннолетних совершено несовершеннолетними, не проживающими на территории района;</w:t>
      </w:r>
    </w:p>
    <w:p w:rsidR="002B2260" w:rsidRPr="003E3C86" w:rsidRDefault="003E3C86" w:rsidP="003E3C86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          </w:t>
      </w:r>
      <w:r w:rsidR="002B2260" w:rsidRPr="003E3C86">
        <w:rPr>
          <w:sz w:val="24"/>
        </w:rPr>
        <w:t>не допущено совершения преступлений, связанных с незаконным оборотом наркотических средств (АППГ-1);</w:t>
      </w:r>
    </w:p>
    <w:p w:rsidR="002B2260" w:rsidRPr="002B2260" w:rsidRDefault="003E3C86" w:rsidP="003E3C86">
      <w:pPr>
        <w:pStyle w:val="a7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B2260" w:rsidRPr="002B2260">
        <w:rPr>
          <w:rFonts w:ascii="Times New Roman" w:hAnsi="Times New Roman"/>
          <w:sz w:val="24"/>
          <w:szCs w:val="24"/>
        </w:rPr>
        <w:t>в 2 раза сократилось количество особо тяжких преступлений (с 2 до 0)</w:t>
      </w:r>
      <w:r>
        <w:rPr>
          <w:rFonts w:ascii="Times New Roman" w:hAnsi="Times New Roman"/>
          <w:sz w:val="24"/>
          <w:szCs w:val="24"/>
        </w:rPr>
        <w:t>;</w:t>
      </w:r>
    </w:p>
    <w:p w:rsidR="002B2260" w:rsidRPr="003E3C86" w:rsidRDefault="003E3C86" w:rsidP="003E3C86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         </w:t>
      </w:r>
      <w:r w:rsidR="002B2260" w:rsidRPr="003E3C86">
        <w:rPr>
          <w:sz w:val="24"/>
        </w:rPr>
        <w:t xml:space="preserve"> подростки, состоящие на профилактическом учете, повторных преступлений или иных антиобщественных деяний не совершали (АППГ-2</w:t>
      </w:r>
      <w:r>
        <w:rPr>
          <w:sz w:val="24"/>
        </w:rPr>
        <w:t>);</w:t>
      </w:r>
    </w:p>
    <w:p w:rsidR="002B2260" w:rsidRPr="002B2260" w:rsidRDefault="003E3C86" w:rsidP="003E3C86">
      <w:pPr>
        <w:pStyle w:val="a7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   </w:t>
      </w:r>
      <w:r w:rsidR="002B2260" w:rsidRPr="002B2260">
        <w:rPr>
          <w:rFonts w:ascii="Times New Roman" w:hAnsi="Times New Roman"/>
          <w:sz w:val="24"/>
          <w:szCs w:val="24"/>
        </w:rPr>
        <w:t xml:space="preserve"> несовершеннолетние не заключались под арест (АППГ-2).</w:t>
      </w:r>
    </w:p>
    <w:p w:rsidR="002B2260" w:rsidRPr="002B2260" w:rsidRDefault="002B2260" w:rsidP="002B2260">
      <w:pPr>
        <w:jc w:val="both"/>
        <w:rPr>
          <w:color w:val="000000"/>
          <w:sz w:val="24"/>
        </w:rPr>
      </w:pPr>
      <w:r w:rsidRPr="002B2260">
        <w:rPr>
          <w:sz w:val="24"/>
        </w:rPr>
        <w:lastRenderedPageBreak/>
        <w:t>Однако проведенный мониторинг  изменений</w:t>
      </w:r>
      <w:r w:rsidRPr="002B2260">
        <w:rPr>
          <w:color w:val="000000"/>
          <w:sz w:val="24"/>
        </w:rPr>
        <w:t xml:space="preserve"> эффективности деятельности комиссии  показывает, что </w:t>
      </w:r>
      <w:r w:rsidRPr="002B2260">
        <w:rPr>
          <w:rFonts w:eastAsiaTheme="minorHAnsi" w:cs="Times New Roman"/>
          <w:sz w:val="24"/>
        </w:rPr>
        <w:t>имеются отдельные недостатки и просчеты в организации профилактической</w:t>
      </w:r>
      <w:r w:rsidRPr="002B2260">
        <w:rPr>
          <w:color w:val="000000"/>
          <w:sz w:val="24"/>
        </w:rPr>
        <w:t xml:space="preserve"> </w:t>
      </w:r>
      <w:r w:rsidRPr="002B2260">
        <w:rPr>
          <w:rFonts w:eastAsiaTheme="minorHAnsi" w:cs="Times New Roman"/>
          <w:sz w:val="24"/>
        </w:rPr>
        <w:t>деятельности, в их числе:</w:t>
      </w:r>
    </w:p>
    <w:p w:rsidR="002B2260" w:rsidRPr="002B2260" w:rsidRDefault="002B2260" w:rsidP="002B2260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</w:rPr>
      </w:pPr>
      <w:r w:rsidRPr="002B2260">
        <w:rPr>
          <w:rFonts w:eastAsiaTheme="minorHAnsi" w:cs="Times New Roman"/>
          <w:sz w:val="24"/>
        </w:rPr>
        <w:t xml:space="preserve">           на недостаточном уровне отработано взаимодействие с главами сельских  администраций по вопросу их участия в профилактике безнадзорности,  правонарушений несовершеннолетних, защиты их прав;</w:t>
      </w:r>
    </w:p>
    <w:p w:rsidR="002B2260" w:rsidRPr="002B2260" w:rsidRDefault="002B2260" w:rsidP="002B2260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</w:rPr>
      </w:pPr>
      <w:r w:rsidRPr="002B2260">
        <w:rPr>
          <w:rFonts w:eastAsiaTheme="minorHAnsi" w:cs="Times New Roman"/>
          <w:sz w:val="24"/>
        </w:rPr>
        <w:t xml:space="preserve">             недостаточный уровень владения специалистами современными технологиями  и методами профилактической и реабилитационной работы;</w:t>
      </w:r>
    </w:p>
    <w:p w:rsidR="002B2260" w:rsidRPr="002B2260" w:rsidRDefault="00F45C3B" w:rsidP="002B2260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</w:rPr>
      </w:pPr>
      <w:r>
        <w:rPr>
          <w:rFonts w:eastAsiaTheme="minorHAnsi" w:cs="Times New Roman"/>
          <w:sz w:val="24"/>
        </w:rPr>
        <w:t xml:space="preserve">           </w:t>
      </w:r>
      <w:r w:rsidR="002B2260" w:rsidRPr="002B2260">
        <w:rPr>
          <w:rFonts w:eastAsiaTheme="minorHAnsi" w:cs="Times New Roman"/>
          <w:sz w:val="24"/>
        </w:rPr>
        <w:t xml:space="preserve"> допускаются нарушения Порядка приема и выпуска несовершеннолетних, помещенных в учреждения социального обслуживания (утвержден 25.11.2016  министерством социальной политики края и министерством образования края), при возврате ребенка в семью в случае его изъятия по акту оперативного дежурного из обстановки, не отвечающей требованиям к его воспитанию или содержанию;</w:t>
      </w:r>
    </w:p>
    <w:p w:rsidR="002B2260" w:rsidRPr="002B2260" w:rsidRDefault="002B2260" w:rsidP="002B2260">
      <w:pPr>
        <w:autoSpaceDE w:val="0"/>
        <w:autoSpaceDN w:val="0"/>
        <w:adjustRightInd w:val="0"/>
        <w:jc w:val="both"/>
        <w:rPr>
          <w:rFonts w:eastAsiaTheme="minorHAnsi" w:cs="Times New Roman"/>
          <w:sz w:val="24"/>
        </w:rPr>
      </w:pPr>
      <w:r w:rsidRPr="002B2260">
        <w:rPr>
          <w:rFonts w:eastAsiaTheme="minorHAnsi" w:cs="Times New Roman"/>
          <w:sz w:val="24"/>
        </w:rPr>
        <w:t xml:space="preserve">              недостаточно отработано межведомственное взаимодействие по профилактике наркомании, алкоголизма, токсикомании среди  несовершеннолетних;</w:t>
      </w:r>
    </w:p>
    <w:p w:rsidR="002B2260" w:rsidRPr="002B2260" w:rsidRDefault="002B2260" w:rsidP="002B2260">
      <w:pPr>
        <w:jc w:val="both"/>
        <w:rPr>
          <w:bCs/>
          <w:sz w:val="24"/>
        </w:rPr>
      </w:pPr>
      <w:r w:rsidRPr="002B2260">
        <w:rPr>
          <w:bCs/>
          <w:sz w:val="24"/>
        </w:rPr>
        <w:t xml:space="preserve">          не отработан в должной мере механизм взаимного информирования  учреждений системы профилактики  о несовершеннолетних и семьях с признаками социально опасного положения, ослаблена работа по выявлению родителей, страдающих алкогольной или наркотической зависимостью, допускающих правонарушения в сфере семейно-бытовых отношений.</w:t>
      </w:r>
    </w:p>
    <w:p w:rsidR="002B2260" w:rsidRPr="002B2260" w:rsidRDefault="002B2260" w:rsidP="002B2260">
      <w:pPr>
        <w:tabs>
          <w:tab w:val="left" w:pos="0"/>
        </w:tabs>
        <w:jc w:val="both"/>
        <w:rPr>
          <w:rFonts w:cs="Times New Roman"/>
          <w:sz w:val="24"/>
        </w:rPr>
      </w:pPr>
      <w:r w:rsidRPr="002B2260">
        <w:rPr>
          <w:rFonts w:cs="Times New Roman"/>
          <w:sz w:val="24"/>
        </w:rPr>
        <w:t xml:space="preserve">        С учётом достигнутых в районе  результатов в сфере профилактики правонарушений несовершеннолетних и защиты прав детей, имеющихся проблем детского и семейного неблагополучия, недостатков в организации межведомственного </w:t>
      </w:r>
      <w:proofErr w:type="gramStart"/>
      <w:r w:rsidRPr="002B2260">
        <w:rPr>
          <w:rFonts w:cs="Times New Roman"/>
          <w:sz w:val="24"/>
        </w:rPr>
        <w:t>взаимодействия учреждений районной системы профилактики безнадзорности</w:t>
      </w:r>
      <w:proofErr w:type="gramEnd"/>
      <w:r w:rsidRPr="002B2260">
        <w:rPr>
          <w:rFonts w:cs="Times New Roman"/>
          <w:sz w:val="24"/>
        </w:rPr>
        <w:t xml:space="preserve"> и правонарушений несовершеннолетних  приоритетными направлениями на 2018 год определены:</w:t>
      </w:r>
    </w:p>
    <w:p w:rsidR="002B2260" w:rsidRPr="002B2260" w:rsidRDefault="00F45C3B" w:rsidP="00F45C3B">
      <w:pPr>
        <w:spacing w:line="228" w:lineRule="auto"/>
        <w:jc w:val="both"/>
        <w:rPr>
          <w:rFonts w:cs="Times New Roman"/>
          <w:bCs/>
          <w:iCs/>
          <w:sz w:val="24"/>
        </w:rPr>
      </w:pPr>
      <w:r>
        <w:rPr>
          <w:rFonts w:cs="Times New Roman"/>
          <w:sz w:val="24"/>
        </w:rPr>
        <w:t xml:space="preserve">         </w:t>
      </w:r>
      <w:r w:rsidR="002B2260" w:rsidRPr="002B2260">
        <w:rPr>
          <w:rFonts w:cs="Times New Roman"/>
          <w:sz w:val="24"/>
        </w:rPr>
        <w:t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профилактике  алкоголизма, наркомании</w:t>
      </w:r>
      <w:proofErr w:type="gramStart"/>
      <w:r w:rsidR="002B2260" w:rsidRPr="002B2260">
        <w:rPr>
          <w:rFonts w:cs="Times New Roman"/>
          <w:sz w:val="24"/>
        </w:rPr>
        <w:t xml:space="preserve"> ,</w:t>
      </w:r>
      <w:proofErr w:type="gramEnd"/>
      <w:r w:rsidR="002B2260" w:rsidRPr="002B2260">
        <w:rPr>
          <w:rFonts w:cs="Times New Roman"/>
          <w:sz w:val="24"/>
        </w:rPr>
        <w:t xml:space="preserve"> токсикомании среди несовершеннолетних, по выявлению и устранению причин и условий, способствующих этому; </w:t>
      </w:r>
    </w:p>
    <w:p w:rsidR="002B2260" w:rsidRPr="002B2260" w:rsidRDefault="00F45C3B" w:rsidP="00F45C3B">
      <w:pPr>
        <w:spacing w:line="228" w:lineRule="auto"/>
        <w:jc w:val="both"/>
        <w:rPr>
          <w:rFonts w:cs="Times New Roman"/>
          <w:bCs/>
          <w:iCs/>
          <w:sz w:val="24"/>
        </w:rPr>
      </w:pPr>
      <w:r>
        <w:rPr>
          <w:rFonts w:cs="Times New Roman"/>
          <w:bCs/>
          <w:iCs/>
          <w:sz w:val="24"/>
        </w:rPr>
        <w:t xml:space="preserve">         </w:t>
      </w:r>
      <w:r w:rsidR="002B2260" w:rsidRPr="002B2260">
        <w:rPr>
          <w:rFonts w:cs="Times New Roman"/>
          <w:bCs/>
          <w:iCs/>
          <w:sz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представителей;</w:t>
      </w:r>
    </w:p>
    <w:p w:rsidR="002B2260" w:rsidRPr="00F45C3B" w:rsidRDefault="00F45C3B" w:rsidP="00F45C3B">
      <w:pPr>
        <w:tabs>
          <w:tab w:val="left" w:pos="0"/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  </w:t>
      </w:r>
      <w:r w:rsidR="002B2260" w:rsidRPr="00F45C3B">
        <w:rPr>
          <w:sz w:val="24"/>
        </w:rPr>
        <w:t xml:space="preserve">  формирование системы ранней профилактики безнадзорности и правонарушений несовершеннолетних посредством совершенствования информационного обмена, повышения качества индивидуальной профилактической работы и социального сопровождения несовершеннолетних и семей;</w:t>
      </w:r>
    </w:p>
    <w:p w:rsidR="002B2260" w:rsidRPr="00F45C3B" w:rsidRDefault="00F45C3B" w:rsidP="00F45C3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        </w:t>
      </w:r>
      <w:r w:rsidR="002B2260" w:rsidRPr="00F45C3B">
        <w:rPr>
          <w:sz w:val="24"/>
        </w:rPr>
        <w:t>развитие системы служб медиации и служб, реализующих восстановительные технологии в работе с несовершеннолетними и семьями группы социального риска;</w:t>
      </w:r>
    </w:p>
    <w:p w:rsidR="002B2260" w:rsidRPr="002B2260" w:rsidRDefault="00F45C3B" w:rsidP="002B2260">
      <w:pPr>
        <w:pStyle w:val="a7"/>
        <w:tabs>
          <w:tab w:val="num" w:pos="1779"/>
        </w:tabs>
        <w:spacing w:after="0"/>
        <w:ind w:left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2B2260" w:rsidRPr="002B2260">
        <w:rPr>
          <w:rFonts w:ascii="Times New Roman" w:hAnsi="Times New Roman"/>
          <w:bCs/>
          <w:sz w:val="24"/>
          <w:szCs w:val="24"/>
        </w:rPr>
        <w:t>с</w:t>
      </w:r>
      <w:r w:rsidR="002B2260" w:rsidRPr="002B2260">
        <w:rPr>
          <w:rFonts w:ascii="Times New Roman" w:eastAsia="Calibri" w:hAnsi="Times New Roman"/>
          <w:bCs/>
          <w:sz w:val="24"/>
          <w:szCs w:val="24"/>
        </w:rPr>
        <w:t xml:space="preserve">овершенствование мер по повышению </w:t>
      </w:r>
      <w:proofErr w:type="gramStart"/>
      <w:r w:rsidR="002B2260" w:rsidRPr="002B2260">
        <w:rPr>
          <w:rFonts w:ascii="Times New Roman" w:eastAsia="Calibri" w:hAnsi="Times New Roman"/>
          <w:bCs/>
          <w:sz w:val="24"/>
          <w:szCs w:val="24"/>
        </w:rPr>
        <w:t>ответственности должностных лиц   учреждений системы профилактики района</w:t>
      </w:r>
      <w:proofErr w:type="gramEnd"/>
      <w:r w:rsidR="002B2260" w:rsidRPr="002B2260">
        <w:rPr>
          <w:rFonts w:ascii="Times New Roman" w:eastAsia="Calibri" w:hAnsi="Times New Roman"/>
          <w:bCs/>
          <w:sz w:val="24"/>
          <w:szCs w:val="24"/>
        </w:rPr>
        <w:t xml:space="preserve"> по устранению причин и условий, способствующих совершению правонарушений и  преступлений несовершеннолетними.</w:t>
      </w:r>
    </w:p>
    <w:p w:rsidR="00C83928" w:rsidRDefault="00C83928" w:rsidP="00C83928">
      <w:pPr>
        <w:pStyle w:val="a6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3E3C86" w:rsidRDefault="003E3C86" w:rsidP="00C83928">
      <w:pPr>
        <w:pStyle w:val="a6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3E3C86" w:rsidRDefault="003E3C86" w:rsidP="00C83928">
      <w:pPr>
        <w:pStyle w:val="a6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3E3C86" w:rsidRDefault="003E3C86" w:rsidP="00C83928">
      <w:pPr>
        <w:pStyle w:val="a6"/>
        <w:ind w:right="-284" w:firstLine="709"/>
        <w:jc w:val="both"/>
        <w:rPr>
          <w:rFonts w:ascii="Times New Roman" w:hAnsi="Times New Roman"/>
          <w:sz w:val="24"/>
          <w:szCs w:val="24"/>
        </w:rPr>
      </w:pPr>
    </w:p>
    <w:p w:rsidR="00C83928" w:rsidRDefault="00C83928" w:rsidP="00C83928">
      <w:pPr>
        <w:jc w:val="both"/>
        <w:rPr>
          <w:sz w:val="24"/>
        </w:rPr>
      </w:pPr>
      <w:r>
        <w:rPr>
          <w:sz w:val="24"/>
        </w:rPr>
        <w:t>Председатель комиссии по делам</w:t>
      </w:r>
    </w:p>
    <w:p w:rsidR="00C83928" w:rsidRDefault="00C83928" w:rsidP="00C83928">
      <w:pPr>
        <w:rPr>
          <w:sz w:val="24"/>
        </w:rPr>
      </w:pPr>
      <w:r>
        <w:rPr>
          <w:sz w:val="24"/>
        </w:rPr>
        <w:t xml:space="preserve">несовершеннолетних и защите их прав      ______________ С.В. Черепанов </w:t>
      </w:r>
    </w:p>
    <w:p w:rsidR="00C83928" w:rsidRDefault="00C83928" w:rsidP="00C83928">
      <w:pPr>
        <w:rPr>
          <w:sz w:val="24"/>
        </w:rPr>
      </w:pPr>
    </w:p>
    <w:p w:rsidR="00F45C3B" w:rsidRDefault="00F45C3B" w:rsidP="00C83928">
      <w:pPr>
        <w:rPr>
          <w:sz w:val="24"/>
        </w:rPr>
      </w:pPr>
    </w:p>
    <w:p w:rsidR="00F45C3B" w:rsidRDefault="00F45C3B" w:rsidP="00C83928">
      <w:pPr>
        <w:rPr>
          <w:sz w:val="24"/>
        </w:rPr>
      </w:pPr>
    </w:p>
    <w:p w:rsidR="00C83928" w:rsidRDefault="00C83928" w:rsidP="00C83928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3E3C86" w:rsidRDefault="00C83928" w:rsidP="003E3C8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Ответственный секретарь комиссии  (Усова Нина Сергеевна,  телефон:   8(39159) 21100,    </w:t>
      </w:r>
      <w:proofErr w:type="gramEnd"/>
    </w:p>
    <w:p w:rsidR="00B126B9" w:rsidRPr="003E3C86" w:rsidRDefault="00C83928" w:rsidP="003E3C86">
      <w:pPr>
        <w:rPr>
          <w:lang w:val="en-US"/>
        </w:rPr>
      </w:pPr>
      <w:r w:rsidRPr="00FD7D80">
        <w:rPr>
          <w:sz w:val="20"/>
          <w:szCs w:val="20"/>
        </w:rPr>
        <w:t xml:space="preserve">                                                                                                         </w:t>
      </w:r>
      <w:r w:rsidR="003E3C86" w:rsidRPr="00FD7D80"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  <w:lang w:val="en-US"/>
        </w:rPr>
        <w:t>e</w:t>
      </w:r>
      <w:r w:rsidRPr="003E3C86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3E3C86">
        <w:rPr>
          <w:sz w:val="20"/>
          <w:szCs w:val="20"/>
          <w:lang w:val="en-US"/>
        </w:rPr>
        <w:t>:</w:t>
      </w:r>
      <w:r w:rsidRPr="003E3C86">
        <w:rPr>
          <w:sz w:val="20"/>
          <w:szCs w:val="20"/>
          <w:u w:val="single"/>
          <w:lang w:val="en-US"/>
        </w:rPr>
        <w:t xml:space="preserve"> </w:t>
      </w:r>
      <w:r>
        <w:rPr>
          <w:sz w:val="20"/>
          <w:szCs w:val="20"/>
          <w:u w:val="single"/>
          <w:lang w:val="en-US"/>
        </w:rPr>
        <w:t>niusova</w:t>
      </w:r>
      <w:r w:rsidRPr="003E3C86">
        <w:rPr>
          <w:sz w:val="20"/>
          <w:szCs w:val="20"/>
          <w:u w:val="single"/>
          <w:lang w:val="en-US"/>
        </w:rPr>
        <w:t>@</w:t>
      </w:r>
      <w:r>
        <w:rPr>
          <w:sz w:val="20"/>
          <w:szCs w:val="20"/>
          <w:u w:val="single"/>
          <w:lang w:val="en-US"/>
        </w:rPr>
        <w:t>yandex</w:t>
      </w:r>
      <w:r w:rsidRPr="003E3C86">
        <w:rPr>
          <w:sz w:val="20"/>
          <w:szCs w:val="20"/>
          <w:u w:val="single"/>
          <w:lang w:val="en-US"/>
        </w:rPr>
        <w:t>.</w:t>
      </w:r>
      <w:r>
        <w:rPr>
          <w:sz w:val="20"/>
          <w:szCs w:val="20"/>
          <w:u w:val="single"/>
          <w:lang w:val="en-US"/>
        </w:rPr>
        <w:t>ru</w:t>
      </w:r>
      <w:r w:rsidRPr="003E3C86">
        <w:rPr>
          <w:sz w:val="20"/>
          <w:szCs w:val="20"/>
          <w:lang w:val="en-US"/>
        </w:rPr>
        <w:t>).</w:t>
      </w:r>
    </w:p>
    <w:sectPr w:rsidR="00B126B9" w:rsidRPr="003E3C86" w:rsidSect="003E3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58" w:rsidRDefault="00BC5658" w:rsidP="003E3C86">
      <w:r>
        <w:separator/>
      </w:r>
    </w:p>
  </w:endnote>
  <w:endnote w:type="continuationSeparator" w:id="0">
    <w:p w:rsidR="00BC5658" w:rsidRDefault="00BC5658" w:rsidP="003E3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86" w:rsidRDefault="003E3C8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86" w:rsidRDefault="003E3C8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86" w:rsidRDefault="003E3C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58" w:rsidRDefault="00BC5658" w:rsidP="003E3C86">
      <w:r>
        <w:separator/>
      </w:r>
    </w:p>
  </w:footnote>
  <w:footnote w:type="continuationSeparator" w:id="0">
    <w:p w:rsidR="00BC5658" w:rsidRDefault="00BC5658" w:rsidP="003E3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86" w:rsidRDefault="003E3C8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2049"/>
      <w:docPartObj>
        <w:docPartGallery w:val="Page Numbers (Top of Page)"/>
        <w:docPartUnique/>
      </w:docPartObj>
    </w:sdtPr>
    <w:sdtContent>
      <w:p w:rsidR="003E3C86" w:rsidRDefault="007575B2">
        <w:pPr>
          <w:pStyle w:val="a8"/>
          <w:jc w:val="center"/>
        </w:pPr>
        <w:fldSimple w:instr=" PAGE   \* MERGEFORMAT ">
          <w:r w:rsidR="00EF6404">
            <w:rPr>
              <w:noProof/>
            </w:rPr>
            <w:t>5</w:t>
          </w:r>
        </w:fldSimple>
      </w:p>
    </w:sdtContent>
  </w:sdt>
  <w:p w:rsidR="003E3C86" w:rsidRDefault="003E3C8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86" w:rsidRDefault="003E3C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F10"/>
    <w:multiLevelType w:val="hybridMultilevel"/>
    <w:tmpl w:val="298E9730"/>
    <w:lvl w:ilvl="0" w:tplc="041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33F6BE7"/>
    <w:multiLevelType w:val="hybridMultilevel"/>
    <w:tmpl w:val="AC723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70B6C32"/>
    <w:multiLevelType w:val="hybridMultilevel"/>
    <w:tmpl w:val="F6EA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928"/>
    <w:rsid w:val="00094A1C"/>
    <w:rsid w:val="000A5A42"/>
    <w:rsid w:val="00115DDA"/>
    <w:rsid w:val="001231B6"/>
    <w:rsid w:val="00161D94"/>
    <w:rsid w:val="001C4373"/>
    <w:rsid w:val="001C5F0B"/>
    <w:rsid w:val="0022173E"/>
    <w:rsid w:val="002247BD"/>
    <w:rsid w:val="00296FCA"/>
    <w:rsid w:val="002B2260"/>
    <w:rsid w:val="002D043C"/>
    <w:rsid w:val="002E5762"/>
    <w:rsid w:val="00343A27"/>
    <w:rsid w:val="00391F5E"/>
    <w:rsid w:val="003C216B"/>
    <w:rsid w:val="003E3C86"/>
    <w:rsid w:val="004402D8"/>
    <w:rsid w:val="00514EDE"/>
    <w:rsid w:val="00535D37"/>
    <w:rsid w:val="005F143A"/>
    <w:rsid w:val="0062143E"/>
    <w:rsid w:val="00651D96"/>
    <w:rsid w:val="00666D79"/>
    <w:rsid w:val="006B71A8"/>
    <w:rsid w:val="006E2E8D"/>
    <w:rsid w:val="007575B2"/>
    <w:rsid w:val="00760C7B"/>
    <w:rsid w:val="00767E17"/>
    <w:rsid w:val="00791ECD"/>
    <w:rsid w:val="00793FA9"/>
    <w:rsid w:val="007A13F0"/>
    <w:rsid w:val="007B5499"/>
    <w:rsid w:val="00887605"/>
    <w:rsid w:val="00901A4F"/>
    <w:rsid w:val="00902E9E"/>
    <w:rsid w:val="00984FAA"/>
    <w:rsid w:val="009B5E85"/>
    <w:rsid w:val="009F5C7A"/>
    <w:rsid w:val="00A07DFC"/>
    <w:rsid w:val="00A3503D"/>
    <w:rsid w:val="00A73C96"/>
    <w:rsid w:val="00AB1A67"/>
    <w:rsid w:val="00AB2BB6"/>
    <w:rsid w:val="00B126B9"/>
    <w:rsid w:val="00B83145"/>
    <w:rsid w:val="00BB5627"/>
    <w:rsid w:val="00BC5658"/>
    <w:rsid w:val="00BF3C9F"/>
    <w:rsid w:val="00C83928"/>
    <w:rsid w:val="00CC4902"/>
    <w:rsid w:val="00D24AE3"/>
    <w:rsid w:val="00D27FD5"/>
    <w:rsid w:val="00D547DD"/>
    <w:rsid w:val="00D875AE"/>
    <w:rsid w:val="00DD662B"/>
    <w:rsid w:val="00E9532E"/>
    <w:rsid w:val="00EB2644"/>
    <w:rsid w:val="00EF6404"/>
    <w:rsid w:val="00F0485D"/>
    <w:rsid w:val="00F17CEC"/>
    <w:rsid w:val="00F45C3B"/>
    <w:rsid w:val="00FD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28"/>
    <w:pPr>
      <w:spacing w:after="0" w:line="240" w:lineRule="auto"/>
    </w:pPr>
    <w:rPr>
      <w:rFonts w:ascii="Times New Roman" w:eastAsia="Arial Unicode MS" w:hAnsi="Times New Roman" w:cs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83928"/>
    <w:pPr>
      <w:jc w:val="both"/>
    </w:pPr>
    <w:rPr>
      <w:rFonts w:eastAsia="Calibri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392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C83928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8392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8392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">
    <w:name w:val="Основной текст3"/>
    <w:basedOn w:val="a"/>
    <w:rsid w:val="00C83928"/>
    <w:pPr>
      <w:widowControl w:val="0"/>
      <w:shd w:val="clear" w:color="auto" w:fill="FFFFFF"/>
      <w:spacing w:before="300" w:after="300" w:line="307" w:lineRule="exact"/>
    </w:pPr>
    <w:rPr>
      <w:rFonts w:eastAsia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C83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83928"/>
  </w:style>
  <w:style w:type="paragraph" w:customStyle="1" w:styleId="Standard">
    <w:name w:val="Standard"/>
    <w:rsid w:val="002B2260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3E3C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C86"/>
    <w:rPr>
      <w:rFonts w:ascii="Times New Roman" w:eastAsia="Arial Unicode MS" w:hAnsi="Times New Roman" w:cs="Arial Unicode MS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3E3C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C86"/>
    <w:rPr>
      <w:rFonts w:ascii="Times New Roman" w:eastAsia="Arial Unicode MS" w:hAnsi="Times New Roman" w:cs="Arial Unicode MS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2018-01-18T03:17:00Z</cp:lastPrinted>
  <dcterms:created xsi:type="dcterms:W3CDTF">2018-01-18T02:13:00Z</dcterms:created>
  <dcterms:modified xsi:type="dcterms:W3CDTF">2018-01-18T03:17:00Z</dcterms:modified>
</cp:coreProperties>
</file>