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85" w:rsidRPr="007D64EA" w:rsidRDefault="00576185" w:rsidP="007D64EA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4EA">
        <w:rPr>
          <w:rFonts w:ascii="Times New Roman" w:hAnsi="Times New Roman" w:cs="Times New Roman"/>
          <w:b/>
          <w:bCs/>
          <w:sz w:val="24"/>
          <w:szCs w:val="24"/>
        </w:rPr>
        <w:t>БЕРЕЗОВСКИЙ СЕЛЬСКИЙ СОВЕТ  ДЕПУТАТОВ</w:t>
      </w:r>
    </w:p>
    <w:p w:rsidR="00576185" w:rsidRPr="007D64EA" w:rsidRDefault="00576185" w:rsidP="007D64EA">
      <w:pPr>
        <w:pStyle w:val="1"/>
        <w:ind w:left="0" w:right="0"/>
        <w:contextualSpacing/>
        <w:rPr>
          <w:b/>
          <w:bCs/>
          <w:sz w:val="24"/>
          <w:szCs w:val="24"/>
        </w:rPr>
      </w:pPr>
      <w:r w:rsidRPr="007D64EA">
        <w:rPr>
          <w:b/>
          <w:bCs/>
          <w:sz w:val="24"/>
          <w:szCs w:val="24"/>
        </w:rPr>
        <w:t>БОЛЬШЕУЛУЙСКОГО  РАЙОНА</w:t>
      </w:r>
    </w:p>
    <w:p w:rsidR="00576185" w:rsidRPr="007D64EA" w:rsidRDefault="00576185" w:rsidP="007D6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4EA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576185" w:rsidRPr="007D64EA" w:rsidRDefault="00576185" w:rsidP="007D6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85" w:rsidRPr="007D64EA" w:rsidRDefault="0039422A" w:rsidP="007D64EA">
      <w:pPr>
        <w:pStyle w:val="2"/>
        <w:spacing w:before="0"/>
        <w:contextualSpacing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Е Ш Е Н И Е </w:t>
      </w:r>
      <w:bookmarkStart w:id="0" w:name="_GoBack"/>
      <w:bookmarkEnd w:id="0"/>
    </w:p>
    <w:p w:rsidR="00576185" w:rsidRPr="007D64EA" w:rsidRDefault="00576185" w:rsidP="007D64E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76185" w:rsidRPr="007D64EA" w:rsidRDefault="0039422A" w:rsidP="007D64E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27. 09</w:t>
      </w:r>
      <w:r w:rsidR="00576185" w:rsidRPr="007D64EA">
        <w:rPr>
          <w:rFonts w:ascii="Times New Roman" w:hAnsi="Times New Roman" w:cs="Times New Roman"/>
          <w:bCs/>
          <w:sz w:val="24"/>
          <w:szCs w:val="24"/>
        </w:rPr>
        <w:t>. 2024                                           с. Березовка</w:t>
      </w:r>
      <w:r w:rsidR="00576185" w:rsidRPr="007D64EA">
        <w:rPr>
          <w:rFonts w:ascii="Times New Roman" w:hAnsi="Times New Roman" w:cs="Times New Roman"/>
          <w:bCs/>
          <w:sz w:val="24"/>
          <w:szCs w:val="24"/>
        </w:rPr>
        <w:tab/>
      </w:r>
      <w:r w:rsidR="00576185" w:rsidRPr="007D64E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№ 125</w:t>
      </w:r>
    </w:p>
    <w:p w:rsidR="00496595" w:rsidRPr="007D64EA" w:rsidRDefault="00496595" w:rsidP="007D64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6185" w:rsidRPr="007D64EA" w:rsidRDefault="00576185" w:rsidP="007D64EA">
      <w:pPr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О налоге  на имущество физических лиц </w:t>
      </w:r>
    </w:p>
    <w:p w:rsidR="00576185" w:rsidRPr="007D64EA" w:rsidRDefault="00576185" w:rsidP="007D64EA">
      <w:pPr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муниципального образования </w:t>
      </w:r>
    </w:p>
    <w:p w:rsidR="00576185" w:rsidRPr="007D64EA" w:rsidRDefault="00576185" w:rsidP="007D64EA">
      <w:pPr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>Берёзовский  сельсовет</w:t>
      </w:r>
    </w:p>
    <w:p w:rsidR="00576185" w:rsidRPr="007D64EA" w:rsidRDefault="00576185" w:rsidP="007D64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185" w:rsidRPr="007D64EA" w:rsidRDefault="00576185" w:rsidP="007D64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5" w:history="1">
        <w:r w:rsidRPr="007D64EA">
          <w:rPr>
            <w:rFonts w:ascii="Times New Roman" w:hAnsi="Times New Roman" w:cs="Times New Roman"/>
            <w:sz w:val="24"/>
            <w:szCs w:val="24"/>
            <w:lang w:eastAsia="en-US"/>
          </w:rPr>
          <w:t>главой 32 Налогового кодекса Российской Федерации</w:t>
        </w:r>
      </w:hyperlink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hyperlink r:id="rId6" w:history="1">
        <w:r w:rsidRPr="007D64EA">
          <w:rPr>
            <w:rFonts w:ascii="Times New Roman" w:hAnsi="Times New Roman" w:cs="Times New Roman"/>
            <w:sz w:val="24"/>
            <w:szCs w:val="24"/>
            <w:lang w:eastAsia="en-US"/>
          </w:rPr>
          <w:t>Федеральным законом от 06.10.2003 № 131-ФЗ</w:t>
        </w:r>
      </w:hyperlink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7D64EA">
          <w:rPr>
            <w:rFonts w:ascii="Times New Roman" w:hAnsi="Times New Roman" w:cs="Times New Roman"/>
            <w:sz w:val="24"/>
            <w:szCs w:val="24"/>
            <w:lang w:eastAsia="en-US"/>
          </w:rPr>
          <w:t>Законом Красноярского края № 6-2108 от 01.11.2018 «</w:t>
        </w:r>
      </w:hyperlink>
      <w:r w:rsidRPr="007D64EA">
        <w:rPr>
          <w:rFonts w:ascii="Times New Roman" w:hAnsi="Times New Roman" w:cs="Times New Roman"/>
          <w:sz w:val="24"/>
          <w:szCs w:val="24"/>
          <w:lang w:eastAsia="en-US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статьями 27,29 Устава Березовского</w:t>
      </w:r>
      <w:proofErr w:type="gramEnd"/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сельсовета, Березовский </w:t>
      </w:r>
      <w:r w:rsidR="007D64EA">
        <w:rPr>
          <w:rFonts w:ascii="Times New Roman" w:hAnsi="Times New Roman" w:cs="Times New Roman"/>
          <w:sz w:val="24"/>
          <w:szCs w:val="24"/>
          <w:lang w:eastAsia="en-US"/>
        </w:rPr>
        <w:t>сельский Совет депутатов, РЕШИЛ</w:t>
      </w:r>
      <w:r w:rsidRPr="007D64E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76185" w:rsidRPr="007D64EA" w:rsidRDefault="00576185" w:rsidP="007D64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76185" w:rsidRPr="007D64EA" w:rsidRDefault="00576185" w:rsidP="007D64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1. Установить налог на имущество физических лиц на территории муниципального образования </w:t>
      </w:r>
      <w:r w:rsidR="00B5485E"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Березовский </w:t>
      </w:r>
      <w:r w:rsidRPr="007D64EA">
        <w:rPr>
          <w:rFonts w:ascii="Times New Roman" w:hAnsi="Times New Roman" w:cs="Times New Roman"/>
          <w:sz w:val="24"/>
          <w:szCs w:val="24"/>
          <w:lang w:eastAsia="en-US"/>
        </w:rPr>
        <w:t>сельсовет.</w:t>
      </w:r>
    </w:p>
    <w:p w:rsidR="00576185" w:rsidRPr="007D64EA" w:rsidRDefault="00576185" w:rsidP="007D64E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4EA">
        <w:rPr>
          <w:rFonts w:ascii="Times New Roman" w:hAnsi="Times New Roman" w:cs="Times New Roman"/>
          <w:color w:val="000000"/>
          <w:sz w:val="24"/>
          <w:szCs w:val="24"/>
        </w:rPr>
        <w:t>2. Налоговые ставки в отношении объектов налогообложения установить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5485E" w:rsidRPr="007D64EA" w:rsidTr="00D53F9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 </w:t>
            </w: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ставка (в процентах)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  <w:r w:rsidRPr="007D6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1.4.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гараж и </w:t>
            </w:r>
            <w:proofErr w:type="spellStart"/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-место, в том числе расположенных в объектах налогообложения, указанных в пункте 2 настоящей таблицы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 налогообложения, включенный в перечень, определяемый в соответствии с пунктом 7 статьи 378.2 </w:t>
            </w: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Налогового кодекса РФ, объект налогообложения, предусмотренный абзацем вторым пункта 10 статьи 378.2 НК РФ, объект налогообложения, 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B5485E" w:rsidRPr="007D64EA" w:rsidTr="00D53F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E" w:rsidRPr="007D64EA" w:rsidRDefault="00B5485E" w:rsidP="007D6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</w:tbl>
    <w:p w:rsidR="00576185" w:rsidRPr="007D64EA" w:rsidRDefault="00576185" w:rsidP="007D64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5485E" w:rsidRPr="007D64EA" w:rsidRDefault="00D7125C" w:rsidP="007D64EA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B5485E"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3. Установить, что право на налоговые льготы, не предусмотренные </w:t>
      </w:r>
      <w:hyperlink r:id="rId8" w:history="1">
        <w:r w:rsidR="00B5485E" w:rsidRPr="007D64EA">
          <w:rPr>
            <w:rFonts w:ascii="Times New Roman" w:hAnsi="Times New Roman" w:cs="Times New Roman"/>
            <w:sz w:val="24"/>
            <w:szCs w:val="24"/>
            <w:lang w:eastAsia="en-US"/>
          </w:rPr>
          <w:t>Налоговым кодексом Российской Федерации</w:t>
        </w:r>
      </w:hyperlink>
      <w:r w:rsidR="00B5485E" w:rsidRPr="007D64EA">
        <w:rPr>
          <w:rFonts w:ascii="Times New Roman" w:hAnsi="Times New Roman" w:cs="Times New Roman"/>
          <w:sz w:val="24"/>
          <w:szCs w:val="24"/>
          <w:lang w:eastAsia="en-US"/>
        </w:rPr>
        <w:t>, имеют следующие категории налогоплательщиков: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1) 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</w:rPr>
        <w:t>2) сироты, оставшиеся без родителей, до достижения ими восемнадцатилетнего возраста;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3) инвалиды </w:t>
      </w:r>
      <w:r w:rsidRPr="007D64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64EA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4) дети, находящиеся под опекой;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5)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6) многодетные семьи (семьи, имеющие трех и более детей, не достигших восемнадцатилетнего возраста);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>7) ветераны и инвалиды боевых действий</w:t>
      </w:r>
      <w:r w:rsidRPr="007D64EA">
        <w:rPr>
          <w:rFonts w:ascii="Times New Roman" w:hAnsi="Times New Roman" w:cs="Times New Roman"/>
          <w:sz w:val="24"/>
          <w:szCs w:val="24"/>
        </w:rPr>
        <w:t>.</w:t>
      </w:r>
    </w:p>
    <w:p w:rsidR="00B5485E" w:rsidRPr="007D64EA" w:rsidRDefault="00B5485E" w:rsidP="007D64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color w:val="000000"/>
          <w:sz w:val="24"/>
          <w:szCs w:val="24"/>
        </w:rPr>
        <w:t xml:space="preserve">         4. Условия предоставления льгот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7D64EA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7D64EA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квартира, часть квартиры или комната;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жилой дом или часть жилого дома.</w:t>
      </w:r>
    </w:p>
    <w:p w:rsidR="00B5485E" w:rsidRPr="007D64EA" w:rsidRDefault="00B5485E" w:rsidP="007D64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>Представление заявления о предоставлении налоговой льготы,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</w:t>
      </w:r>
    </w:p>
    <w:p w:rsidR="00B5485E" w:rsidRPr="007D64EA" w:rsidRDefault="00B5485E" w:rsidP="007D64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  <w:lang w:eastAsia="en-US"/>
        </w:rPr>
        <w:t>4.1. Налоговая льгота, предусмотренная пунктом 4 настоящего решения,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B5485E" w:rsidRPr="007D64EA" w:rsidRDefault="00B5485E" w:rsidP="007D64E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     </w:t>
      </w:r>
      <w:r w:rsidR="00D7125C" w:rsidRPr="007D64EA">
        <w:rPr>
          <w:rFonts w:ascii="Times New Roman" w:hAnsi="Times New Roman" w:cs="Times New Roman"/>
          <w:sz w:val="24"/>
          <w:szCs w:val="24"/>
        </w:rPr>
        <w:t xml:space="preserve">    </w:t>
      </w:r>
      <w:r w:rsidRPr="007D64EA">
        <w:rPr>
          <w:rFonts w:ascii="Times New Roman" w:hAnsi="Times New Roman" w:cs="Times New Roman"/>
          <w:sz w:val="24"/>
          <w:szCs w:val="24"/>
        </w:rPr>
        <w:t xml:space="preserve">5. Признать утратившими силу: </w:t>
      </w:r>
    </w:p>
    <w:p w:rsidR="00B5485E" w:rsidRPr="007D64EA" w:rsidRDefault="00B5485E" w:rsidP="007D64E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>- решение «О налоге на имущество физических лиц на территории муниципального образования Березовский сельсовет № 85 от 20.11.2018г»;</w:t>
      </w:r>
    </w:p>
    <w:p w:rsidR="00D7125C" w:rsidRPr="007D64EA" w:rsidRDefault="00B5485E" w:rsidP="007D64EA">
      <w:pPr>
        <w:tabs>
          <w:tab w:val="left" w:pos="555"/>
        </w:tabs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- </w:t>
      </w:r>
      <w:r w:rsidR="00D7125C" w:rsidRPr="007D64EA">
        <w:rPr>
          <w:rFonts w:ascii="Times New Roman" w:hAnsi="Times New Roman" w:cs="Times New Roman"/>
          <w:sz w:val="24"/>
          <w:szCs w:val="24"/>
        </w:rPr>
        <w:t>решение «</w:t>
      </w:r>
      <w:r w:rsidR="00D7125C" w:rsidRPr="007D64EA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и дополнений в решение Берёзовского сельского Совета депутатов от 20.11.2018 № 85 «О налоге  на имущество физических лиц» № 96 от 05.06.2019г;</w:t>
      </w:r>
    </w:p>
    <w:p w:rsidR="00D7125C" w:rsidRPr="007D64EA" w:rsidRDefault="00D7125C" w:rsidP="007D64EA">
      <w:pPr>
        <w:tabs>
          <w:tab w:val="left" w:pos="555"/>
        </w:tabs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</w:rPr>
        <w:t>- решение «</w:t>
      </w:r>
      <w:r w:rsidRPr="007D64EA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и дополнений в решение Берёзовского сельского Совета депутатов от 20.11.2018 № 85 «О налоге  на имущество физических лиц» № 110 от 14.11.2019г;</w:t>
      </w:r>
    </w:p>
    <w:p w:rsidR="00D7125C" w:rsidRPr="007D64EA" w:rsidRDefault="00D7125C" w:rsidP="007D64EA">
      <w:pPr>
        <w:tabs>
          <w:tab w:val="left" w:pos="555"/>
        </w:tabs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</w:rPr>
        <w:lastRenderedPageBreak/>
        <w:t>- решение «</w:t>
      </w:r>
      <w:r w:rsidRPr="007D64EA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и дополнений в решение Берёзовского сельского Совета депутатов от 20.11.2018 № 85 «О налоге  на имущество физических лиц» № 17 от 31.03.2021г.;</w:t>
      </w:r>
    </w:p>
    <w:p w:rsidR="00D7125C" w:rsidRPr="007D64EA" w:rsidRDefault="00D7125C" w:rsidP="007D64EA">
      <w:pPr>
        <w:tabs>
          <w:tab w:val="left" w:pos="555"/>
        </w:tabs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</w:rPr>
        <w:t>- решение «</w:t>
      </w:r>
      <w:r w:rsidRPr="007D64EA">
        <w:rPr>
          <w:rFonts w:ascii="Times New Roman" w:hAnsi="Times New Roman" w:cs="Times New Roman"/>
          <w:sz w:val="24"/>
          <w:szCs w:val="24"/>
          <w:lang w:eastAsia="en-US"/>
        </w:rPr>
        <w:t xml:space="preserve">О внесении изменений и дополнений в решение Берёзовского сельского Совета депутатов от 20.11.2018 № 85 «О налоге  на имущество физических лиц» № 71 от 16.11.2022г; </w:t>
      </w:r>
    </w:p>
    <w:p w:rsidR="00D7125C" w:rsidRPr="007D64EA" w:rsidRDefault="00D7125C" w:rsidP="007D64EA">
      <w:pPr>
        <w:tabs>
          <w:tab w:val="left" w:pos="555"/>
        </w:tabs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7D64EA">
        <w:rPr>
          <w:rFonts w:ascii="Times New Roman" w:hAnsi="Times New Roman" w:cs="Times New Roman"/>
          <w:sz w:val="24"/>
          <w:szCs w:val="24"/>
        </w:rPr>
        <w:t>- решение «</w:t>
      </w:r>
      <w:r w:rsidRPr="007D64EA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и дополнений в решение Берёзовского сельского Совета депутатов от 20.11.2018 № 85 «О налоге  на имущество физических лиц» № 95 от 13.06.2023г.</w:t>
      </w:r>
    </w:p>
    <w:p w:rsidR="00B5485E" w:rsidRPr="007D64EA" w:rsidRDefault="00B5485E" w:rsidP="007D64E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B5485E" w:rsidRPr="007D64EA" w:rsidRDefault="00B5485E" w:rsidP="007D64EA">
      <w:pPr>
        <w:pStyle w:val="a3"/>
        <w:tabs>
          <w:tab w:val="left" w:pos="0"/>
          <w:tab w:val="left" w:pos="709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64EA">
        <w:rPr>
          <w:rFonts w:ascii="Times New Roman" w:hAnsi="Times New Roman"/>
          <w:sz w:val="24"/>
          <w:szCs w:val="24"/>
        </w:rPr>
        <w:t>6. Настоящее решение вступает в силу с 01.01.2025 г. и подлежит официальному опубликованию.</w:t>
      </w:r>
    </w:p>
    <w:p w:rsidR="00B5485E" w:rsidRDefault="00B5485E" w:rsidP="007D64EA">
      <w:pPr>
        <w:pStyle w:val="a3"/>
        <w:tabs>
          <w:tab w:val="left" w:pos="0"/>
          <w:tab w:val="left" w:pos="709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64EA">
        <w:rPr>
          <w:rFonts w:ascii="Times New Roman" w:hAnsi="Times New Roman"/>
          <w:sz w:val="24"/>
          <w:szCs w:val="24"/>
        </w:rPr>
        <w:t xml:space="preserve"> </w:t>
      </w:r>
    </w:p>
    <w:p w:rsidR="007D64EA" w:rsidRDefault="007D64EA" w:rsidP="007D64EA">
      <w:pPr>
        <w:pStyle w:val="a3"/>
        <w:tabs>
          <w:tab w:val="left" w:pos="0"/>
          <w:tab w:val="left" w:pos="709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D64EA" w:rsidRPr="007D64EA" w:rsidRDefault="007D64EA" w:rsidP="007D64EA">
      <w:pPr>
        <w:pStyle w:val="a3"/>
        <w:tabs>
          <w:tab w:val="left" w:pos="0"/>
          <w:tab w:val="left" w:pos="709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7125C" w:rsidRPr="007D64EA" w:rsidRDefault="00D7125C" w:rsidP="007D64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7D64EA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Pr="007D64E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7125C" w:rsidRPr="007D64EA" w:rsidRDefault="00D7125C" w:rsidP="007D64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   Т.В. Ишмухаметова  </w:t>
      </w:r>
    </w:p>
    <w:p w:rsidR="00D7125C" w:rsidRPr="007D64EA" w:rsidRDefault="00D7125C" w:rsidP="007D64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125C" w:rsidRPr="007D64EA" w:rsidRDefault="00D7125C" w:rsidP="007D64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В.А. Вигель </w:t>
      </w:r>
    </w:p>
    <w:p w:rsidR="00D7125C" w:rsidRPr="007D64EA" w:rsidRDefault="00D7125C" w:rsidP="007D64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6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5485E" w:rsidRPr="00576185" w:rsidRDefault="00B5485E" w:rsidP="005761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B5485E" w:rsidRPr="00576185" w:rsidSect="007D64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CD"/>
    <w:rsid w:val="0039422A"/>
    <w:rsid w:val="00496595"/>
    <w:rsid w:val="00576185"/>
    <w:rsid w:val="006C14CD"/>
    <w:rsid w:val="007D64EA"/>
    <w:rsid w:val="00B5485E"/>
    <w:rsid w:val="00D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8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185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7618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1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761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485E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8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185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7618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1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761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485E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8485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2024-09-27T03:14:00Z</cp:lastPrinted>
  <dcterms:created xsi:type="dcterms:W3CDTF">2024-09-26T04:24:00Z</dcterms:created>
  <dcterms:modified xsi:type="dcterms:W3CDTF">2024-09-27T03:16:00Z</dcterms:modified>
</cp:coreProperties>
</file>