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B1E" w:rsidRPr="007379C3" w:rsidRDefault="005C5B1E" w:rsidP="005C2D08">
      <w:pPr>
        <w:pStyle w:val="Default"/>
        <w:jc w:val="center"/>
        <w:rPr>
          <w:b/>
          <w:bCs/>
          <w:sz w:val="28"/>
          <w:szCs w:val="28"/>
        </w:rPr>
      </w:pPr>
      <w:r w:rsidRPr="007379C3">
        <w:rPr>
          <w:b/>
          <w:bCs/>
          <w:sz w:val="28"/>
          <w:szCs w:val="28"/>
        </w:rPr>
        <w:t>Предварительные итоги социально-экономического развития Бычковского сельсовета за 9 месяцев 202</w:t>
      </w:r>
      <w:r w:rsidR="00F81F02">
        <w:rPr>
          <w:b/>
          <w:bCs/>
          <w:sz w:val="28"/>
          <w:szCs w:val="28"/>
        </w:rPr>
        <w:t>4</w:t>
      </w:r>
      <w:r w:rsidRPr="007379C3">
        <w:rPr>
          <w:b/>
          <w:bCs/>
          <w:sz w:val="28"/>
          <w:szCs w:val="28"/>
        </w:rPr>
        <w:t xml:space="preserve"> года и ожидаемые итоги социально-экономического развития Бычковского сельсовета </w:t>
      </w:r>
    </w:p>
    <w:p w:rsidR="005C5B1E" w:rsidRPr="007379C3" w:rsidRDefault="005C5B1E" w:rsidP="005C2D08">
      <w:pPr>
        <w:pStyle w:val="Default"/>
        <w:jc w:val="center"/>
        <w:rPr>
          <w:b/>
          <w:bCs/>
          <w:sz w:val="28"/>
          <w:szCs w:val="28"/>
        </w:rPr>
      </w:pPr>
      <w:r w:rsidRPr="007379C3">
        <w:rPr>
          <w:b/>
          <w:bCs/>
          <w:sz w:val="28"/>
          <w:szCs w:val="28"/>
        </w:rPr>
        <w:t>за 202</w:t>
      </w:r>
      <w:r w:rsidR="00F81F02">
        <w:rPr>
          <w:b/>
          <w:bCs/>
          <w:sz w:val="28"/>
          <w:szCs w:val="28"/>
        </w:rPr>
        <w:t>4</w:t>
      </w:r>
      <w:r w:rsidRPr="007379C3">
        <w:rPr>
          <w:b/>
          <w:bCs/>
          <w:sz w:val="28"/>
          <w:szCs w:val="28"/>
        </w:rPr>
        <w:t xml:space="preserve"> год</w:t>
      </w:r>
    </w:p>
    <w:p w:rsidR="005C5B1E" w:rsidRPr="007379C3" w:rsidRDefault="005C5B1E" w:rsidP="00422F22">
      <w:pPr>
        <w:pStyle w:val="Default"/>
        <w:jc w:val="center"/>
        <w:rPr>
          <w:sz w:val="28"/>
          <w:szCs w:val="28"/>
        </w:rPr>
      </w:pPr>
    </w:p>
    <w:p w:rsidR="005C5B1E" w:rsidRPr="007379C3" w:rsidRDefault="005C5B1E" w:rsidP="00343BCF">
      <w:pPr>
        <w:pStyle w:val="Default"/>
        <w:ind w:firstLine="709"/>
        <w:jc w:val="both"/>
        <w:rPr>
          <w:sz w:val="28"/>
          <w:szCs w:val="28"/>
        </w:rPr>
      </w:pPr>
      <w:r w:rsidRPr="007379C3">
        <w:rPr>
          <w:sz w:val="28"/>
          <w:szCs w:val="28"/>
        </w:rPr>
        <w:t>План социально-экономического развития Бычковского сельсовета на 202</w:t>
      </w:r>
      <w:r w:rsidR="00F81F02">
        <w:rPr>
          <w:sz w:val="28"/>
          <w:szCs w:val="28"/>
        </w:rPr>
        <w:t>4</w:t>
      </w:r>
      <w:r w:rsidRPr="007379C3">
        <w:rPr>
          <w:sz w:val="28"/>
          <w:szCs w:val="28"/>
        </w:rPr>
        <w:t xml:space="preserve"> год отражает меры,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 № 131 «Об общих принципах организации местного самоуправления в Российской Федерации». </w:t>
      </w:r>
    </w:p>
    <w:p w:rsidR="005C5B1E" w:rsidRPr="007379C3" w:rsidRDefault="005C5B1E" w:rsidP="00343BCF">
      <w:pPr>
        <w:pStyle w:val="Default"/>
        <w:ind w:firstLine="709"/>
        <w:jc w:val="both"/>
        <w:rPr>
          <w:sz w:val="28"/>
          <w:szCs w:val="28"/>
        </w:rPr>
      </w:pPr>
      <w:r w:rsidRPr="007379C3">
        <w:rPr>
          <w:sz w:val="28"/>
          <w:szCs w:val="28"/>
        </w:rPr>
        <w:t xml:space="preserve">Приоритетными направлениями являются повышение уровня финансовой обеспеченности территории, развитие предпринимательства, социальное благополучие населения. </w:t>
      </w:r>
    </w:p>
    <w:p w:rsidR="005C5B1E" w:rsidRPr="007379C3" w:rsidRDefault="005C5B1E" w:rsidP="006D3F71">
      <w:pPr>
        <w:pStyle w:val="Default"/>
        <w:ind w:firstLine="709"/>
        <w:jc w:val="both"/>
        <w:rPr>
          <w:sz w:val="28"/>
          <w:szCs w:val="28"/>
        </w:rPr>
      </w:pPr>
      <w:r w:rsidRPr="007379C3">
        <w:rPr>
          <w:sz w:val="28"/>
          <w:szCs w:val="28"/>
        </w:rPr>
        <w:t xml:space="preserve">Намеченные мероприятия выполняются с учетом финансовых возможностей. </w:t>
      </w:r>
    </w:p>
    <w:p w:rsidR="00D903B5" w:rsidRPr="00D903B5" w:rsidRDefault="00D903B5" w:rsidP="00D903B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3B5">
        <w:rPr>
          <w:color w:val="auto"/>
          <w:sz w:val="28"/>
          <w:szCs w:val="28"/>
        </w:rPr>
        <w:t xml:space="preserve">Для обеспечения финансирования предусмотренных расходов в бюджет поселения  в полном объеме зачисляются налог на имущество физических лиц, земельный налог, а также федеральные регулирующие налоги по следующим нормативам: </w:t>
      </w:r>
    </w:p>
    <w:p w:rsidR="00D903B5" w:rsidRPr="00D903B5" w:rsidRDefault="00D903B5" w:rsidP="00D903B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3B5">
        <w:rPr>
          <w:color w:val="auto"/>
          <w:sz w:val="28"/>
          <w:szCs w:val="28"/>
        </w:rPr>
        <w:t>Налог на доходы физических лиц -2%;</w:t>
      </w:r>
    </w:p>
    <w:p w:rsidR="00D903B5" w:rsidRPr="00D903B5" w:rsidRDefault="00D903B5" w:rsidP="00D903B5">
      <w:pPr>
        <w:pStyle w:val="Default"/>
        <w:ind w:firstLine="709"/>
        <w:jc w:val="both"/>
        <w:rPr>
          <w:sz w:val="28"/>
          <w:szCs w:val="28"/>
        </w:rPr>
      </w:pPr>
      <w:r w:rsidRPr="00D903B5">
        <w:rPr>
          <w:sz w:val="28"/>
          <w:szCs w:val="28"/>
        </w:rPr>
        <w:t>Акцизы на подакцизные товары (продукцию), произведённые на территории Российской Федерации, составляют 20%. При этом учитываются дифференцированные нормативы отчислений в бюджеты муниципальных образований края.</w:t>
      </w:r>
    </w:p>
    <w:p w:rsidR="005C5B1E" w:rsidRPr="007379C3" w:rsidRDefault="005C5B1E" w:rsidP="00343BCF">
      <w:pPr>
        <w:pStyle w:val="Default"/>
        <w:ind w:firstLine="709"/>
        <w:jc w:val="both"/>
        <w:rPr>
          <w:sz w:val="28"/>
          <w:szCs w:val="28"/>
        </w:rPr>
      </w:pPr>
    </w:p>
    <w:p w:rsidR="005C5B1E" w:rsidRPr="007379C3" w:rsidRDefault="005C5B1E" w:rsidP="00422F22">
      <w:pPr>
        <w:ind w:firstLine="709"/>
        <w:rPr>
          <w:rFonts w:ascii="Times New Roman" w:hAnsi="Times New Roman"/>
          <w:b/>
          <w:bCs/>
          <w:i/>
          <w:sz w:val="28"/>
          <w:szCs w:val="28"/>
        </w:rPr>
      </w:pPr>
      <w:r w:rsidRPr="007379C3">
        <w:rPr>
          <w:rFonts w:ascii="Times New Roman" w:hAnsi="Times New Roman"/>
          <w:b/>
          <w:bCs/>
          <w:sz w:val="28"/>
          <w:szCs w:val="28"/>
        </w:rPr>
        <w:t>Доходы бюджета Бычковского сельсовета за 9 месяцев 202</w:t>
      </w:r>
      <w:r w:rsidR="00F81F02">
        <w:rPr>
          <w:rFonts w:ascii="Times New Roman" w:hAnsi="Times New Roman"/>
          <w:b/>
          <w:bCs/>
          <w:sz w:val="28"/>
          <w:szCs w:val="28"/>
        </w:rPr>
        <w:t>4</w:t>
      </w:r>
      <w:r w:rsidRPr="007379C3">
        <w:rPr>
          <w:rFonts w:ascii="Times New Roman" w:hAnsi="Times New Roman"/>
          <w:b/>
          <w:bCs/>
          <w:sz w:val="28"/>
          <w:szCs w:val="28"/>
        </w:rPr>
        <w:t xml:space="preserve"> года</w:t>
      </w:r>
    </w:p>
    <w:tbl>
      <w:tblPr>
        <w:tblW w:w="4944" w:type="pct"/>
        <w:tblLayout w:type="fixed"/>
        <w:tblLook w:val="00A0" w:firstRow="1" w:lastRow="0" w:firstColumn="1" w:lastColumn="0" w:noHBand="0" w:noVBand="0"/>
      </w:tblPr>
      <w:tblGrid>
        <w:gridCol w:w="2093"/>
        <w:gridCol w:w="1533"/>
        <w:gridCol w:w="1444"/>
        <w:gridCol w:w="1274"/>
        <w:gridCol w:w="1562"/>
        <w:gridCol w:w="1558"/>
      </w:tblGrid>
      <w:tr w:rsidR="002D493D" w:rsidRPr="007379C3" w:rsidTr="002D493D">
        <w:trPr>
          <w:trHeight w:val="1511"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3D" w:rsidRPr="006A63BC" w:rsidRDefault="002D493D" w:rsidP="002D49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6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93D" w:rsidRPr="006A63BC" w:rsidRDefault="002D493D" w:rsidP="002D49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6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Утверждено на 2024 год, тыс. рублей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93D" w:rsidRPr="006A63BC" w:rsidRDefault="002D493D" w:rsidP="002D49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6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Поступило на 01.10.2024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93D" w:rsidRPr="006A63BC" w:rsidRDefault="006A63BC" w:rsidP="002D49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6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Исполнение</w:t>
            </w:r>
            <w:r w:rsidR="002D493D" w:rsidRPr="006A6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факта к плану, %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93D" w:rsidRPr="006A63BC" w:rsidRDefault="002D493D" w:rsidP="002D49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6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Ожидаемое поступление на 2024 год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93D" w:rsidRPr="006A63BC" w:rsidRDefault="002D493D" w:rsidP="002D49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6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Исполнение ожидаемого к плану,%</w:t>
            </w:r>
          </w:p>
        </w:tc>
      </w:tr>
      <w:tr w:rsidR="002D493D" w:rsidRPr="007379C3" w:rsidTr="002D493D">
        <w:trPr>
          <w:trHeight w:val="581"/>
        </w:trPr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93D" w:rsidRPr="007379C3" w:rsidRDefault="002D493D" w:rsidP="001939C1">
            <w:pPr>
              <w:tabs>
                <w:tab w:val="left" w:pos="184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9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1.Налоговые и неналоговые доходы, в том числе: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234,6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247,6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105,5</w:t>
            </w:r>
          </w:p>
        </w:tc>
      </w:tr>
      <w:tr w:rsidR="002D493D" w:rsidRPr="007379C3" w:rsidTr="002D493D">
        <w:trPr>
          <w:trHeight w:val="548"/>
        </w:trPr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93D" w:rsidRPr="007379C3" w:rsidRDefault="002D493D" w:rsidP="00003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1.1.Налог на доходы физических </w:t>
            </w:r>
            <w:r w:rsidRPr="007379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лиц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1939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48,9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83,0</w:t>
            </w:r>
          </w:p>
        </w:tc>
      </w:tr>
      <w:tr w:rsidR="002D493D" w:rsidRPr="007379C3" w:rsidTr="002D493D">
        <w:trPr>
          <w:trHeight w:val="1122"/>
        </w:trPr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93D" w:rsidRPr="007379C3" w:rsidRDefault="002D493D" w:rsidP="00003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9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1.2. Акцизы по подакцизным товарам (продукции), производимым на территории РФ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165,8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118,6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177,2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106,9</w:t>
            </w:r>
          </w:p>
        </w:tc>
      </w:tr>
      <w:tr w:rsidR="002D493D" w:rsidRPr="007379C3" w:rsidTr="002D493D">
        <w:trPr>
          <w:trHeight w:val="578"/>
        </w:trPr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93D" w:rsidRPr="007379C3" w:rsidRDefault="002D493D" w:rsidP="00003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9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1.4. 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алог на имущество физических лиц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266,7</w:t>
            </w:r>
          </w:p>
        </w:tc>
      </w:tr>
      <w:tr w:rsidR="002D493D" w:rsidRPr="007379C3" w:rsidTr="002D493D">
        <w:trPr>
          <w:trHeight w:val="404"/>
        </w:trPr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93D" w:rsidRPr="007379C3" w:rsidRDefault="002D493D" w:rsidP="00003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9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1.5.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Земельный налог 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2D493D" w:rsidRPr="007379C3" w:rsidTr="002D493D">
        <w:trPr>
          <w:trHeight w:val="404"/>
        </w:trPr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93D" w:rsidRPr="007379C3" w:rsidRDefault="002D493D" w:rsidP="00003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1.6. Прочие </w:t>
            </w:r>
            <w:r w:rsidR="006A63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неналоговые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доходы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493D" w:rsidRPr="007379C3" w:rsidTr="002D493D">
        <w:trPr>
          <w:trHeight w:val="300"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93D" w:rsidRPr="007379C3" w:rsidRDefault="002D493D" w:rsidP="00003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9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Безвозмездные поступления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7892,0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3C7E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4185,8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7892,1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9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493D" w:rsidRPr="007379C3" w:rsidTr="002D493D">
        <w:trPr>
          <w:trHeight w:val="300"/>
        </w:trPr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93D" w:rsidRPr="007379C3" w:rsidRDefault="002D493D" w:rsidP="0000330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379C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8126,6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4348,2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8139,7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93D" w:rsidRPr="007379C3" w:rsidRDefault="002D493D" w:rsidP="0000330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100,2</w:t>
            </w:r>
          </w:p>
        </w:tc>
      </w:tr>
    </w:tbl>
    <w:p w:rsidR="005C5B1E" w:rsidRPr="007379C3" w:rsidRDefault="005C5B1E" w:rsidP="000A39CA">
      <w:pPr>
        <w:pStyle w:val="Default"/>
        <w:ind w:firstLine="709"/>
      </w:pPr>
    </w:p>
    <w:p w:rsidR="00D903B5" w:rsidRDefault="00D903B5" w:rsidP="001F33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3B5">
        <w:rPr>
          <w:rFonts w:ascii="Times New Roman" w:hAnsi="Times New Roman"/>
          <w:sz w:val="28"/>
          <w:szCs w:val="28"/>
        </w:rPr>
        <w:t xml:space="preserve">Согласно данным, представленным в таблице, исполнение доходной части бюджета Бычковского сельсовета за девять месяцев 2024 года составило 53,5%. План по налоговым и неналоговым доходам был выполнен на 69,2%. </w:t>
      </w:r>
    </w:p>
    <w:p w:rsidR="005C5B1E" w:rsidRPr="007379C3" w:rsidRDefault="005C5B1E" w:rsidP="001F33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79C3">
        <w:rPr>
          <w:rFonts w:ascii="Times New Roman" w:hAnsi="Times New Roman"/>
          <w:sz w:val="28"/>
          <w:szCs w:val="28"/>
        </w:rPr>
        <w:t>Низкий уровень собираемости по налогу на имущество физических лиц и земельному налогу с физических лиц по причине того, что срок уплаты им</w:t>
      </w:r>
      <w:r w:rsidR="00E315C5">
        <w:rPr>
          <w:rFonts w:ascii="Times New Roman" w:hAnsi="Times New Roman"/>
          <w:sz w:val="28"/>
          <w:szCs w:val="28"/>
        </w:rPr>
        <w:t>ущественных налогов не позднее 2</w:t>
      </w:r>
      <w:bookmarkStart w:id="0" w:name="_GoBack"/>
      <w:bookmarkEnd w:id="0"/>
      <w:r w:rsidRPr="007379C3">
        <w:rPr>
          <w:rFonts w:ascii="Times New Roman" w:hAnsi="Times New Roman"/>
          <w:sz w:val="28"/>
          <w:szCs w:val="28"/>
        </w:rPr>
        <w:t xml:space="preserve"> декабря 202</w:t>
      </w:r>
      <w:r w:rsidR="00C13C79">
        <w:rPr>
          <w:rFonts w:ascii="Times New Roman" w:hAnsi="Times New Roman"/>
          <w:sz w:val="28"/>
          <w:szCs w:val="28"/>
        </w:rPr>
        <w:t>4</w:t>
      </w:r>
      <w:r w:rsidRPr="007379C3">
        <w:rPr>
          <w:rFonts w:ascii="Times New Roman" w:hAnsi="Times New Roman"/>
          <w:sz w:val="28"/>
          <w:szCs w:val="28"/>
        </w:rPr>
        <w:t xml:space="preserve"> года, в октябре-ноябре 202</w:t>
      </w:r>
      <w:r w:rsidR="00C13C79">
        <w:rPr>
          <w:rFonts w:ascii="Times New Roman" w:hAnsi="Times New Roman"/>
          <w:sz w:val="28"/>
          <w:szCs w:val="28"/>
        </w:rPr>
        <w:t xml:space="preserve">4 </w:t>
      </w:r>
      <w:r w:rsidRPr="007379C3">
        <w:rPr>
          <w:rFonts w:ascii="Times New Roman" w:hAnsi="Times New Roman"/>
          <w:sz w:val="28"/>
          <w:szCs w:val="28"/>
        </w:rPr>
        <w:t>года ожидается максимальное поступление налогов.</w:t>
      </w:r>
    </w:p>
    <w:p w:rsidR="005C5B1E" w:rsidRPr="007379C3" w:rsidRDefault="005C5B1E" w:rsidP="001F33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79C3">
        <w:rPr>
          <w:rFonts w:ascii="Times New Roman" w:hAnsi="Times New Roman"/>
          <w:sz w:val="28"/>
          <w:szCs w:val="28"/>
        </w:rPr>
        <w:t xml:space="preserve">На информационных стендах размещена информация о способах получения налоговых уведомлений и уплаты имущественных налогов. Также в течение года проводились мероприятия, направленные на снижение задолженности по имущественным налогам. </w:t>
      </w:r>
    </w:p>
    <w:p w:rsidR="005C5B1E" w:rsidRPr="007379C3" w:rsidRDefault="005C5B1E" w:rsidP="00343BCF">
      <w:pPr>
        <w:pStyle w:val="Default"/>
        <w:ind w:firstLine="709"/>
        <w:jc w:val="both"/>
        <w:rPr>
          <w:sz w:val="28"/>
          <w:szCs w:val="28"/>
        </w:rPr>
      </w:pPr>
    </w:p>
    <w:p w:rsidR="005C5B1E" w:rsidRPr="007379C3" w:rsidRDefault="005C5B1E" w:rsidP="00CE2E72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7379C3">
        <w:rPr>
          <w:rFonts w:ascii="Times New Roman" w:hAnsi="Times New Roman"/>
          <w:b/>
          <w:sz w:val="28"/>
          <w:szCs w:val="28"/>
        </w:rPr>
        <w:t>Расходы бюджета Бычковского сельсовета за 9 месяцев 202</w:t>
      </w:r>
      <w:r w:rsidR="00C13C79">
        <w:rPr>
          <w:rFonts w:ascii="Times New Roman" w:hAnsi="Times New Roman"/>
          <w:b/>
          <w:sz w:val="28"/>
          <w:szCs w:val="28"/>
        </w:rPr>
        <w:t>4</w:t>
      </w:r>
      <w:r w:rsidRPr="007379C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5C5B1E" w:rsidRPr="007379C3" w:rsidRDefault="005C5B1E" w:rsidP="00F756C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2662"/>
        <w:gridCol w:w="1558"/>
        <w:gridCol w:w="1443"/>
        <w:gridCol w:w="965"/>
        <w:gridCol w:w="1417"/>
        <w:gridCol w:w="1526"/>
      </w:tblGrid>
      <w:tr w:rsidR="005C5B1E" w:rsidRPr="007379C3" w:rsidTr="00370FE7">
        <w:trPr>
          <w:trHeight w:val="1008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B1E" w:rsidRPr="007379C3" w:rsidRDefault="005C5B1E" w:rsidP="009443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9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1E" w:rsidRPr="007379C3" w:rsidRDefault="005C5B1E" w:rsidP="00F81F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9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Утверждено на 202</w:t>
            </w:r>
            <w:r w:rsidR="00F81F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7379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год, тыс. рублей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1E" w:rsidRPr="007379C3" w:rsidRDefault="005C5B1E" w:rsidP="00F81F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9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Поступило на 01.10.202</w:t>
            </w:r>
            <w:r w:rsidR="00F81F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4  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1E" w:rsidRPr="007379C3" w:rsidRDefault="005C5B1E" w:rsidP="009443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9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Исполнение факта к плану, %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1E" w:rsidRPr="007379C3" w:rsidRDefault="005C5B1E" w:rsidP="009443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9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Ожи</w:t>
            </w:r>
            <w:r w:rsidR="002D493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даемое поступление на 2024 год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1E" w:rsidRPr="007379C3" w:rsidRDefault="001B6F65" w:rsidP="001B6F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Исполнение ожидаемого</w:t>
            </w:r>
            <w:r w:rsidR="005C5B1E" w:rsidRPr="007379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к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плану,%</w:t>
            </w:r>
          </w:p>
        </w:tc>
      </w:tr>
      <w:tr w:rsidR="005C5B1E" w:rsidRPr="007379C3" w:rsidTr="00370FE7">
        <w:trPr>
          <w:trHeight w:val="557"/>
        </w:trPr>
        <w:tc>
          <w:tcPr>
            <w:tcW w:w="1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1E" w:rsidRPr="007379C3" w:rsidRDefault="005C5B1E" w:rsidP="00944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79C3">
              <w:rPr>
                <w:rFonts w:ascii="Times New Roman" w:hAnsi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1E" w:rsidRPr="007379C3" w:rsidRDefault="007123F1" w:rsidP="009443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3985,5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1E" w:rsidRPr="007379C3" w:rsidRDefault="0055115B" w:rsidP="009443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2492,6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B1E" w:rsidRPr="007379C3" w:rsidRDefault="0055115B" w:rsidP="0094434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1E" w:rsidRPr="007379C3" w:rsidRDefault="00CB05DD" w:rsidP="009443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3337,9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B1E" w:rsidRPr="007379C3" w:rsidRDefault="00CB05DD" w:rsidP="0094434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83,7</w:t>
            </w:r>
          </w:p>
        </w:tc>
      </w:tr>
      <w:tr w:rsidR="005C5B1E" w:rsidRPr="007379C3" w:rsidTr="00370FE7">
        <w:trPr>
          <w:trHeight w:val="265"/>
        </w:trPr>
        <w:tc>
          <w:tcPr>
            <w:tcW w:w="1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1E" w:rsidRPr="007379C3" w:rsidRDefault="005C5B1E" w:rsidP="00944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79C3">
              <w:rPr>
                <w:rFonts w:ascii="Times New Roman" w:hAnsi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1E" w:rsidRPr="007379C3" w:rsidRDefault="007123F1" w:rsidP="009443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1E" w:rsidRPr="007379C3" w:rsidRDefault="0055115B" w:rsidP="009443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34,9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B1E" w:rsidRPr="007379C3" w:rsidRDefault="0055115B" w:rsidP="0094434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1E" w:rsidRPr="007379C3" w:rsidRDefault="001B6F65" w:rsidP="009443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B1E" w:rsidRPr="007379C3" w:rsidRDefault="001B6F65" w:rsidP="0094434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</w:tr>
      <w:tr w:rsidR="005C5B1E" w:rsidRPr="007379C3" w:rsidTr="00370FE7">
        <w:trPr>
          <w:trHeight w:val="982"/>
        </w:trPr>
        <w:tc>
          <w:tcPr>
            <w:tcW w:w="1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1E" w:rsidRPr="007379C3" w:rsidRDefault="005C5B1E" w:rsidP="00944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79C3">
              <w:rPr>
                <w:rFonts w:ascii="Times New Roman" w:hAnsi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1E" w:rsidRPr="007379C3" w:rsidRDefault="007123F1" w:rsidP="009443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1255,6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1E" w:rsidRPr="007379C3" w:rsidRDefault="0055115B" w:rsidP="009443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742,9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B1E" w:rsidRPr="007379C3" w:rsidRDefault="0055115B" w:rsidP="0094434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59,2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1E" w:rsidRPr="007379C3" w:rsidRDefault="00CB05DD" w:rsidP="009443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1065,6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B1E" w:rsidRPr="007379C3" w:rsidRDefault="00CB05DD" w:rsidP="0094434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</w:tr>
      <w:tr w:rsidR="005C5B1E" w:rsidRPr="007379C3" w:rsidTr="00370FE7">
        <w:trPr>
          <w:trHeight w:val="529"/>
        </w:trPr>
        <w:tc>
          <w:tcPr>
            <w:tcW w:w="1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1E" w:rsidRPr="007379C3" w:rsidRDefault="005C5B1E" w:rsidP="00944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79C3">
              <w:rPr>
                <w:rFonts w:ascii="Times New Roman" w:hAnsi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1E" w:rsidRPr="007379C3" w:rsidRDefault="007123F1" w:rsidP="009443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1E" w:rsidRPr="007379C3" w:rsidRDefault="0055115B" w:rsidP="009443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B1E" w:rsidRPr="007379C3" w:rsidRDefault="00370FE7" w:rsidP="0094434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1E" w:rsidRPr="007379C3" w:rsidRDefault="001B6F65" w:rsidP="009443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B1E" w:rsidRPr="007379C3" w:rsidRDefault="001B6F65" w:rsidP="0094434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C5B1E" w:rsidRPr="007379C3" w:rsidTr="00370FE7">
        <w:trPr>
          <w:trHeight w:val="835"/>
        </w:trPr>
        <w:tc>
          <w:tcPr>
            <w:tcW w:w="1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1E" w:rsidRPr="007379C3" w:rsidRDefault="005C5B1E" w:rsidP="00944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79C3">
              <w:rPr>
                <w:rFonts w:ascii="Times New Roman" w:hAnsi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1E" w:rsidRPr="007379C3" w:rsidRDefault="007123F1" w:rsidP="009443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3191,2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1E" w:rsidRPr="007379C3" w:rsidRDefault="0055115B" w:rsidP="00867E5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1661,</w:t>
            </w:r>
            <w:r w:rsidR="00867E5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B1E" w:rsidRPr="007379C3" w:rsidRDefault="001B6F65" w:rsidP="0094434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1E" w:rsidRPr="007379C3" w:rsidRDefault="00CB05DD" w:rsidP="009443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2370,7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B1E" w:rsidRPr="007379C3" w:rsidRDefault="00CB05DD" w:rsidP="0094434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7123F1" w:rsidRPr="007379C3" w:rsidTr="00370FE7">
        <w:trPr>
          <w:trHeight w:val="551"/>
        </w:trPr>
        <w:tc>
          <w:tcPr>
            <w:tcW w:w="1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F1" w:rsidRPr="007379C3" w:rsidRDefault="007123F1" w:rsidP="00944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3F1" w:rsidRDefault="007123F1" w:rsidP="009443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3F1" w:rsidRPr="007379C3" w:rsidRDefault="0055115B" w:rsidP="009443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3F1" w:rsidRPr="007379C3" w:rsidRDefault="001B6F65" w:rsidP="0094434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3F1" w:rsidRPr="007379C3" w:rsidRDefault="001B6F65" w:rsidP="009443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3F1" w:rsidRPr="007379C3" w:rsidRDefault="001B6F65" w:rsidP="0094434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5C5B1E" w:rsidRPr="007379C3" w:rsidTr="00370FE7">
        <w:trPr>
          <w:trHeight w:val="475"/>
        </w:trPr>
        <w:tc>
          <w:tcPr>
            <w:tcW w:w="1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B1E" w:rsidRPr="007379C3" w:rsidRDefault="005C5B1E" w:rsidP="009443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379C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B1E" w:rsidRPr="007379C3" w:rsidRDefault="007123F1" w:rsidP="0094434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8842,5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B1E" w:rsidRPr="007379C3" w:rsidRDefault="0055115B" w:rsidP="00867E5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4969,</w:t>
            </w:r>
            <w:r w:rsidR="00867E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B1E" w:rsidRPr="007379C3" w:rsidRDefault="001B6F65" w:rsidP="0094434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B1E" w:rsidRPr="007379C3" w:rsidRDefault="00CB05DD" w:rsidP="0094434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7184,0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B1E" w:rsidRPr="007379C3" w:rsidRDefault="00CB05DD" w:rsidP="0094434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81,2</w:t>
            </w:r>
          </w:p>
        </w:tc>
      </w:tr>
    </w:tbl>
    <w:p w:rsidR="005C5B1E" w:rsidRPr="007379C3" w:rsidRDefault="005C5B1E" w:rsidP="000A39CA">
      <w:pPr>
        <w:pStyle w:val="Default"/>
        <w:ind w:firstLine="709"/>
        <w:rPr>
          <w:sz w:val="28"/>
          <w:szCs w:val="28"/>
        </w:rPr>
      </w:pPr>
    </w:p>
    <w:p w:rsidR="005C5B1E" w:rsidRPr="00D903B5" w:rsidRDefault="006A63BC" w:rsidP="00D903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Бычковского сельсовета направлены на решение вопросов местного значения. За счёт доходов, поступивших за 9 месяцев 2024 года, были реализованы следующие мероприятия в сфере жилищно-</w:t>
      </w:r>
      <w:r>
        <w:rPr>
          <w:rFonts w:ascii="Times New Roman" w:hAnsi="Times New Roman"/>
          <w:sz w:val="28"/>
          <w:szCs w:val="28"/>
        </w:rPr>
        <w:lastRenderedPageBreak/>
        <w:t>коммунального хозяйства.  По состоянию на 1 октября 2024 года расходы на эти цели составили 1661,4 тыс. рублей, из них:</w:t>
      </w:r>
    </w:p>
    <w:p w:rsidR="005C5B1E" w:rsidRPr="00867E57" w:rsidRDefault="006A63BC" w:rsidP="006A63BC">
      <w:pPr>
        <w:pStyle w:val="Default"/>
        <w:numPr>
          <w:ilvl w:val="0"/>
          <w:numId w:val="11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</w:t>
      </w:r>
      <w:r w:rsidR="005C5B1E" w:rsidRPr="007379C3">
        <w:rPr>
          <w:color w:val="auto"/>
          <w:sz w:val="28"/>
          <w:szCs w:val="28"/>
        </w:rPr>
        <w:t>бслужива</w:t>
      </w:r>
      <w:r w:rsidR="00867E57">
        <w:rPr>
          <w:color w:val="auto"/>
          <w:sz w:val="28"/>
          <w:szCs w:val="28"/>
        </w:rPr>
        <w:t>ние объектов водоснабжения – 586,2</w:t>
      </w:r>
      <w:r w:rsidR="005C5B1E" w:rsidRPr="007379C3">
        <w:rPr>
          <w:color w:val="auto"/>
          <w:sz w:val="28"/>
          <w:szCs w:val="28"/>
        </w:rPr>
        <w:t xml:space="preserve"> тыс. рублей;</w:t>
      </w:r>
    </w:p>
    <w:p w:rsidR="005C5B1E" w:rsidRPr="007379C3" w:rsidRDefault="006A63BC" w:rsidP="006A63BC">
      <w:pPr>
        <w:pStyle w:val="Default"/>
        <w:numPr>
          <w:ilvl w:val="0"/>
          <w:numId w:val="11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</w:t>
      </w:r>
      <w:r w:rsidR="005C5B1E" w:rsidRPr="007379C3">
        <w:rPr>
          <w:color w:val="auto"/>
          <w:sz w:val="28"/>
          <w:szCs w:val="28"/>
        </w:rPr>
        <w:t>одер</w:t>
      </w:r>
      <w:r w:rsidR="00867E57">
        <w:rPr>
          <w:color w:val="auto"/>
          <w:sz w:val="28"/>
          <w:szCs w:val="28"/>
        </w:rPr>
        <w:t>жание уличного освещения – 297,9</w:t>
      </w:r>
      <w:r w:rsidR="005C5B1E" w:rsidRPr="007379C3">
        <w:rPr>
          <w:color w:val="auto"/>
          <w:sz w:val="28"/>
          <w:szCs w:val="28"/>
        </w:rPr>
        <w:t xml:space="preserve"> тыс. рублей;</w:t>
      </w:r>
    </w:p>
    <w:p w:rsidR="00867E57" w:rsidRPr="00867E57" w:rsidRDefault="006A63BC" w:rsidP="006A63BC">
      <w:pPr>
        <w:pStyle w:val="Default"/>
        <w:numPr>
          <w:ilvl w:val="0"/>
          <w:numId w:val="11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</w:t>
      </w:r>
      <w:r w:rsidR="00867E57">
        <w:rPr>
          <w:color w:val="auto"/>
          <w:sz w:val="28"/>
          <w:szCs w:val="28"/>
        </w:rPr>
        <w:t>храна окружающей среды – 9,</w:t>
      </w:r>
      <w:r w:rsidR="005C5B1E" w:rsidRPr="007379C3">
        <w:rPr>
          <w:color w:val="auto"/>
          <w:sz w:val="28"/>
          <w:szCs w:val="28"/>
        </w:rPr>
        <w:t>1 тыс. рублей;</w:t>
      </w:r>
    </w:p>
    <w:p w:rsidR="005C5B1E" w:rsidRPr="007379C3" w:rsidRDefault="006A63BC" w:rsidP="00D903B5">
      <w:pPr>
        <w:pStyle w:val="Default"/>
        <w:numPr>
          <w:ilvl w:val="0"/>
          <w:numId w:val="11"/>
        </w:numPr>
        <w:ind w:left="0" w:firstLine="36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</w:t>
      </w:r>
      <w:r w:rsidR="005C5B1E" w:rsidRPr="007379C3">
        <w:rPr>
          <w:color w:val="auto"/>
          <w:sz w:val="28"/>
          <w:szCs w:val="28"/>
        </w:rPr>
        <w:t xml:space="preserve">ероприятия, направленные на повышение надежности функционирования систем жизнеобеспечения граждан сельских поселений – </w:t>
      </w:r>
      <w:r w:rsidR="00867E57">
        <w:rPr>
          <w:color w:val="auto"/>
          <w:sz w:val="28"/>
          <w:szCs w:val="28"/>
        </w:rPr>
        <w:t>24,4</w:t>
      </w:r>
      <w:r w:rsidR="005C5B1E" w:rsidRPr="007379C3">
        <w:rPr>
          <w:color w:val="auto"/>
          <w:sz w:val="28"/>
          <w:szCs w:val="28"/>
        </w:rPr>
        <w:t xml:space="preserve"> тыс. рублей;</w:t>
      </w:r>
    </w:p>
    <w:p w:rsidR="005C5B1E" w:rsidRDefault="006A63BC" w:rsidP="00D903B5">
      <w:pPr>
        <w:pStyle w:val="Default"/>
        <w:numPr>
          <w:ilvl w:val="0"/>
          <w:numId w:val="11"/>
        </w:numPr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ф</w:t>
      </w:r>
      <w:r w:rsidR="005C5B1E" w:rsidRPr="007379C3">
        <w:rPr>
          <w:color w:val="auto"/>
          <w:sz w:val="28"/>
          <w:szCs w:val="28"/>
        </w:rPr>
        <w:t xml:space="preserve">инансирование оплаты труда работников инфраструктуры – </w:t>
      </w:r>
      <w:r w:rsidR="00867E57">
        <w:rPr>
          <w:color w:val="auto"/>
          <w:sz w:val="28"/>
          <w:szCs w:val="28"/>
        </w:rPr>
        <w:t>743,8</w:t>
      </w:r>
      <w:r w:rsidR="005C5B1E" w:rsidRPr="007379C3">
        <w:rPr>
          <w:color w:val="auto"/>
          <w:sz w:val="28"/>
          <w:szCs w:val="28"/>
        </w:rPr>
        <w:t xml:space="preserve"> тыс. рублей.</w:t>
      </w:r>
    </w:p>
    <w:p w:rsidR="006A2C3E" w:rsidRPr="00A85FE8" w:rsidRDefault="006A2C3E" w:rsidP="006A2C3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5FE8">
        <w:rPr>
          <w:color w:val="auto"/>
          <w:sz w:val="28"/>
          <w:szCs w:val="28"/>
        </w:rPr>
        <w:t xml:space="preserve">Администрация сельсовета прилагает все усилия по исполнению взятых на себя обязательств, о чем свидетельствует отсутствие просроченной кредиторской задолженности на 01.10.2024 года. </w:t>
      </w:r>
    </w:p>
    <w:p w:rsidR="006A2C3E" w:rsidRPr="00A85FE8" w:rsidRDefault="006A2C3E" w:rsidP="006A2C3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5FE8">
        <w:rPr>
          <w:color w:val="auto"/>
          <w:sz w:val="28"/>
          <w:szCs w:val="28"/>
        </w:rPr>
        <w:t xml:space="preserve">Ежедневно администрацией поселения ведется работа с обращениями граждан. Граждане обращаются в администрацию по различным вопросам: по вопросам благоустройства, по поводу выдачи справок, оформления документов на земельные участки и жилые дома. За 9 месяцев 2024 года выдано 92 справок. </w:t>
      </w:r>
    </w:p>
    <w:p w:rsidR="006A2C3E" w:rsidRPr="00A85FE8" w:rsidRDefault="006A2C3E" w:rsidP="006A2C3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5FE8">
        <w:rPr>
          <w:color w:val="auto"/>
          <w:sz w:val="28"/>
          <w:szCs w:val="28"/>
        </w:rPr>
        <w:t xml:space="preserve">За 9 месяцев 2024 года состоялось 4 заседаний депутатов, на которых принято 9 решений </w:t>
      </w:r>
      <w:proofErr w:type="spellStart"/>
      <w:r w:rsidRPr="00A85FE8">
        <w:rPr>
          <w:color w:val="auto"/>
          <w:sz w:val="28"/>
          <w:szCs w:val="28"/>
        </w:rPr>
        <w:t>Бычковского</w:t>
      </w:r>
      <w:proofErr w:type="spellEnd"/>
      <w:r w:rsidRPr="00A85FE8">
        <w:rPr>
          <w:color w:val="auto"/>
          <w:sz w:val="28"/>
          <w:szCs w:val="28"/>
        </w:rPr>
        <w:t xml:space="preserve"> сельского Совета депутатов. </w:t>
      </w:r>
    </w:p>
    <w:p w:rsidR="006A2C3E" w:rsidRPr="00A85FE8" w:rsidRDefault="006A2C3E" w:rsidP="006A2C3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5FE8">
        <w:rPr>
          <w:color w:val="auto"/>
          <w:sz w:val="28"/>
          <w:szCs w:val="28"/>
        </w:rPr>
        <w:t xml:space="preserve">Главой поселения в ходе работы издано 21 постановление, 21 распоряжение администрации </w:t>
      </w:r>
      <w:proofErr w:type="spellStart"/>
      <w:r w:rsidRPr="00A85FE8">
        <w:rPr>
          <w:color w:val="auto"/>
          <w:sz w:val="28"/>
          <w:szCs w:val="28"/>
        </w:rPr>
        <w:t>Бычковского</w:t>
      </w:r>
      <w:proofErr w:type="spellEnd"/>
      <w:r w:rsidRPr="00A85FE8">
        <w:rPr>
          <w:color w:val="auto"/>
          <w:sz w:val="28"/>
          <w:szCs w:val="28"/>
        </w:rPr>
        <w:t xml:space="preserve"> сельсовета по основной деятельности, 38 распоряжений по личному составу. </w:t>
      </w:r>
    </w:p>
    <w:p w:rsidR="006A2C3E" w:rsidRPr="00A85FE8" w:rsidRDefault="006A2C3E" w:rsidP="006A2C3E">
      <w:pPr>
        <w:pStyle w:val="a6"/>
        <w:ind w:firstLine="708"/>
        <w:rPr>
          <w:rFonts w:ascii="Times New Roman" w:hAnsi="Times New Roman"/>
          <w:sz w:val="28"/>
          <w:szCs w:val="28"/>
        </w:rPr>
      </w:pPr>
      <w:r w:rsidRPr="00A85FE8">
        <w:rPr>
          <w:rFonts w:ascii="Times New Roman" w:hAnsi="Times New Roman"/>
          <w:color w:val="001219"/>
          <w:sz w:val="28"/>
          <w:szCs w:val="28"/>
        </w:rPr>
        <w:t xml:space="preserve">Администрацией ведется исполнение отдельных государственных полномочий в части ведения воинского учета в соответствии с требованиями закона РФ «О воинской обязанности и военной службе». </w:t>
      </w:r>
      <w:r w:rsidRPr="00A85FE8">
        <w:rPr>
          <w:rFonts w:ascii="Times New Roman" w:hAnsi="Times New Roman"/>
          <w:sz w:val="28"/>
          <w:szCs w:val="28"/>
        </w:rPr>
        <w:t>Всего на первичном воинском учете состоит:</w:t>
      </w:r>
    </w:p>
    <w:p w:rsidR="006A2C3E" w:rsidRPr="00A85FE8" w:rsidRDefault="006A2C3E" w:rsidP="006A2C3E">
      <w:pPr>
        <w:pStyle w:val="a6"/>
        <w:ind w:firstLine="708"/>
        <w:rPr>
          <w:rFonts w:ascii="Times New Roman" w:hAnsi="Times New Roman"/>
          <w:sz w:val="28"/>
          <w:szCs w:val="28"/>
        </w:rPr>
      </w:pPr>
      <w:r w:rsidRPr="00A85FE8">
        <w:rPr>
          <w:rFonts w:ascii="Times New Roman" w:hAnsi="Times New Roman"/>
          <w:sz w:val="28"/>
          <w:szCs w:val="28"/>
        </w:rPr>
        <w:t>1 призывник;</w:t>
      </w:r>
    </w:p>
    <w:p w:rsidR="006A2C3E" w:rsidRPr="00A85FE8" w:rsidRDefault="006A2C3E" w:rsidP="006A2C3E">
      <w:pPr>
        <w:pStyle w:val="a6"/>
        <w:rPr>
          <w:rFonts w:ascii="Times New Roman" w:hAnsi="Times New Roman"/>
          <w:sz w:val="28"/>
          <w:szCs w:val="28"/>
        </w:rPr>
      </w:pPr>
      <w:r w:rsidRPr="00A85FE8">
        <w:rPr>
          <w:rFonts w:ascii="Times New Roman" w:hAnsi="Times New Roman"/>
          <w:sz w:val="28"/>
          <w:szCs w:val="28"/>
        </w:rPr>
        <w:t xml:space="preserve">          41 прапорщиков, мичманов, сержантов, старшин, солдат и матросов запаса, из них:</w:t>
      </w:r>
    </w:p>
    <w:p w:rsidR="006A2C3E" w:rsidRPr="00A85FE8" w:rsidRDefault="006A2C3E" w:rsidP="006A2C3E">
      <w:pPr>
        <w:pStyle w:val="a6"/>
        <w:rPr>
          <w:rFonts w:ascii="Times New Roman" w:hAnsi="Times New Roman"/>
          <w:sz w:val="28"/>
          <w:szCs w:val="28"/>
        </w:rPr>
      </w:pPr>
      <w:r w:rsidRPr="00A85FE8">
        <w:rPr>
          <w:rFonts w:ascii="Times New Roman" w:hAnsi="Times New Roman"/>
          <w:sz w:val="28"/>
          <w:szCs w:val="28"/>
        </w:rPr>
        <w:tab/>
        <w:t>- на общем воинском учете 41 человек;</w:t>
      </w:r>
    </w:p>
    <w:p w:rsidR="006A2C3E" w:rsidRPr="00A85FE8" w:rsidRDefault="006A2C3E" w:rsidP="006A2C3E">
      <w:pPr>
        <w:pStyle w:val="a6"/>
        <w:rPr>
          <w:rFonts w:ascii="Times New Roman" w:hAnsi="Times New Roman"/>
          <w:sz w:val="28"/>
          <w:szCs w:val="28"/>
        </w:rPr>
      </w:pPr>
      <w:r w:rsidRPr="00A85FE8">
        <w:rPr>
          <w:rFonts w:ascii="Times New Roman" w:hAnsi="Times New Roman"/>
          <w:sz w:val="28"/>
          <w:szCs w:val="28"/>
        </w:rPr>
        <w:tab/>
        <w:t>- на специальном воинском учете 0 человек.</w:t>
      </w:r>
      <w:r w:rsidRPr="00A85FE8">
        <w:rPr>
          <w:rFonts w:ascii="Times New Roman" w:hAnsi="Times New Roman"/>
          <w:sz w:val="28"/>
          <w:szCs w:val="28"/>
        </w:rPr>
        <w:tab/>
        <w:t xml:space="preserve"> </w:t>
      </w:r>
    </w:p>
    <w:p w:rsidR="006A2C3E" w:rsidRPr="00A85FE8" w:rsidRDefault="006A2C3E" w:rsidP="006A2C3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85FE8">
        <w:rPr>
          <w:sz w:val="28"/>
          <w:szCs w:val="28"/>
        </w:rPr>
        <w:tab/>
      </w:r>
      <w:r w:rsidRPr="00A85FE8">
        <w:rPr>
          <w:rFonts w:ascii="Times New Roman" w:hAnsi="Times New Roman"/>
          <w:sz w:val="28"/>
          <w:szCs w:val="28"/>
          <w:lang w:eastAsia="ru-RU"/>
        </w:rPr>
        <w:t xml:space="preserve">Для учета домовладений в администрации ведутся книги </w:t>
      </w:r>
      <w:proofErr w:type="spellStart"/>
      <w:r w:rsidRPr="00A85FE8">
        <w:rPr>
          <w:rFonts w:ascii="Times New Roman" w:hAnsi="Times New Roman"/>
          <w:sz w:val="28"/>
          <w:szCs w:val="28"/>
          <w:lang w:eastAsia="ru-RU"/>
        </w:rPr>
        <w:t>похозяйственного</w:t>
      </w:r>
      <w:proofErr w:type="spellEnd"/>
      <w:r w:rsidRPr="00A85FE8">
        <w:rPr>
          <w:rFonts w:ascii="Times New Roman" w:hAnsi="Times New Roman"/>
          <w:sz w:val="28"/>
          <w:szCs w:val="28"/>
          <w:lang w:eastAsia="ru-RU"/>
        </w:rPr>
        <w:t xml:space="preserve"> учета, которые являются основанием для выдачи различных справок и выписок.</w:t>
      </w:r>
      <w:r w:rsidRPr="00A85FE8">
        <w:rPr>
          <w:rFonts w:ascii="Times New Roman" w:hAnsi="Times New Roman"/>
          <w:sz w:val="28"/>
          <w:szCs w:val="28"/>
        </w:rPr>
        <w:t xml:space="preserve"> </w:t>
      </w:r>
    </w:p>
    <w:p w:rsidR="006A2C3E" w:rsidRPr="00A85FE8" w:rsidRDefault="006A2C3E" w:rsidP="006A2C3E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A85FE8">
        <w:rPr>
          <w:rFonts w:ascii="Times New Roman" w:hAnsi="Times New Roman"/>
          <w:sz w:val="28"/>
          <w:szCs w:val="28"/>
        </w:rPr>
        <w:t>Производится внесение данных по домовладениям, улицам в программу ГИС ЖКХ. Система ФИАС (федеральная информационная адресная система) заполнена на 100%.</w:t>
      </w:r>
    </w:p>
    <w:p w:rsidR="006A2C3E" w:rsidRPr="00A85FE8" w:rsidRDefault="006A2C3E" w:rsidP="006A2C3E">
      <w:pPr>
        <w:pStyle w:val="a6"/>
        <w:ind w:firstLine="708"/>
        <w:jc w:val="both"/>
        <w:rPr>
          <w:sz w:val="28"/>
          <w:szCs w:val="28"/>
        </w:rPr>
      </w:pPr>
      <w:r w:rsidRPr="00A85FE8">
        <w:rPr>
          <w:rFonts w:ascii="Times New Roman" w:hAnsi="Times New Roman"/>
          <w:sz w:val="28"/>
          <w:szCs w:val="28"/>
        </w:rPr>
        <w:t>Проводится работа по энергосбережению, путем установки энергосберегающих светильников. Всего обслуживается и содержится в рабочем состоянии 63 светильника</w:t>
      </w:r>
      <w:r w:rsidRPr="00A85FE8">
        <w:rPr>
          <w:sz w:val="28"/>
          <w:szCs w:val="28"/>
        </w:rPr>
        <w:t>.</w:t>
      </w:r>
    </w:p>
    <w:p w:rsidR="006A2C3E" w:rsidRPr="00A85FE8" w:rsidRDefault="006A2C3E" w:rsidP="006A2C3E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A85FE8">
        <w:rPr>
          <w:rFonts w:ascii="Times New Roman" w:hAnsi="Times New Roman"/>
          <w:sz w:val="28"/>
          <w:szCs w:val="28"/>
        </w:rPr>
        <w:t>Большое значение имеет наличие пожарного автомобиля т.к. в весенне-осенний период отсутствует переправа через р. Чулым.</w:t>
      </w:r>
    </w:p>
    <w:p w:rsidR="006A2C3E" w:rsidRPr="00A85FE8" w:rsidRDefault="006A2C3E" w:rsidP="006A2C3E">
      <w:pPr>
        <w:pStyle w:val="a5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85FE8">
        <w:rPr>
          <w:color w:val="000000"/>
          <w:sz w:val="28"/>
          <w:szCs w:val="28"/>
        </w:rPr>
        <w:t>Территория муниципального образования «</w:t>
      </w:r>
      <w:proofErr w:type="spellStart"/>
      <w:r w:rsidRPr="00A85FE8">
        <w:rPr>
          <w:color w:val="000000"/>
          <w:sz w:val="28"/>
          <w:szCs w:val="28"/>
        </w:rPr>
        <w:t>Бычковский</w:t>
      </w:r>
      <w:proofErr w:type="spellEnd"/>
      <w:r w:rsidRPr="00A85FE8">
        <w:rPr>
          <w:color w:val="000000"/>
          <w:sz w:val="28"/>
          <w:szCs w:val="28"/>
        </w:rPr>
        <w:t xml:space="preserve"> сельсовет» состоит из 5-ти населенных пунктов (</w:t>
      </w:r>
      <w:r w:rsidRPr="00A85FE8">
        <w:rPr>
          <w:sz w:val="28"/>
          <w:szCs w:val="28"/>
        </w:rPr>
        <w:t>с. Бычки, д. Красная Заря, д. Счастливое, д. Краевая д. Богатое</w:t>
      </w:r>
      <w:r w:rsidRPr="00A85FE8">
        <w:rPr>
          <w:color w:val="000000"/>
          <w:sz w:val="28"/>
          <w:szCs w:val="28"/>
        </w:rPr>
        <w:t xml:space="preserve">) с общей земельной площадью </w:t>
      </w:r>
      <w:smartTag w:uri="urn:schemas-microsoft-com:office:smarttags" w:element="metricconverter">
        <w:smartTagPr>
          <w:attr w:name="ProductID" w:val="49370.4 га"/>
        </w:smartTagPr>
        <w:r w:rsidRPr="00A85FE8">
          <w:rPr>
            <w:color w:val="000000"/>
            <w:sz w:val="28"/>
            <w:szCs w:val="28"/>
          </w:rPr>
          <w:t>49370.4 га</w:t>
        </w:r>
      </w:smartTag>
      <w:r w:rsidRPr="00A85FE8">
        <w:rPr>
          <w:color w:val="000000"/>
          <w:sz w:val="28"/>
          <w:szCs w:val="28"/>
        </w:rPr>
        <w:t>.</w:t>
      </w:r>
    </w:p>
    <w:p w:rsidR="006A2C3E" w:rsidRPr="00A85FE8" w:rsidRDefault="006A2C3E" w:rsidP="006A2C3E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A85FE8">
        <w:rPr>
          <w:rFonts w:ascii="Times New Roman" w:hAnsi="Times New Roman"/>
          <w:sz w:val="28"/>
          <w:szCs w:val="28"/>
        </w:rPr>
        <w:lastRenderedPageBreak/>
        <w:t>На территории сельсовета находятся следующие учреждения и предприятия:</w:t>
      </w:r>
    </w:p>
    <w:p w:rsidR="006A2C3E" w:rsidRPr="00A85FE8" w:rsidRDefault="006A2C3E" w:rsidP="006A2C3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85FE8">
        <w:rPr>
          <w:rFonts w:ascii="Times New Roman" w:hAnsi="Times New Roman"/>
          <w:sz w:val="28"/>
          <w:szCs w:val="28"/>
        </w:rPr>
        <w:t xml:space="preserve">- </w:t>
      </w:r>
      <w:r w:rsidRPr="00A85FE8">
        <w:rPr>
          <w:rFonts w:ascii="Times New Roman" w:hAnsi="Times New Roman"/>
          <w:color w:val="000000"/>
          <w:sz w:val="28"/>
          <w:szCs w:val="28"/>
        </w:rPr>
        <w:t xml:space="preserve">три </w:t>
      </w:r>
      <w:r w:rsidRPr="00A85FE8">
        <w:rPr>
          <w:rFonts w:ascii="Times New Roman" w:hAnsi="Times New Roman"/>
          <w:sz w:val="28"/>
          <w:szCs w:val="28"/>
        </w:rPr>
        <w:t>индивидуальных предпринимателя - два занимаются заготовкой и переработкой древесины и один торговлей.</w:t>
      </w:r>
    </w:p>
    <w:p w:rsidR="006A2C3E" w:rsidRPr="00A85FE8" w:rsidRDefault="006A2C3E" w:rsidP="006A2C3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85FE8">
        <w:rPr>
          <w:rFonts w:ascii="Times New Roman" w:hAnsi="Times New Roman"/>
          <w:sz w:val="28"/>
          <w:szCs w:val="28"/>
        </w:rPr>
        <w:t xml:space="preserve">- начальная школа, в которой обучается 1 человек. Ежедневный подвоз детей из деревни Красная Заря осуществляется микроавтобусом «Газель». </w:t>
      </w:r>
    </w:p>
    <w:p w:rsidR="006A2C3E" w:rsidRPr="00A85FE8" w:rsidRDefault="006A2C3E" w:rsidP="006A2C3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85FE8">
        <w:rPr>
          <w:rFonts w:ascii="Times New Roman" w:hAnsi="Times New Roman"/>
          <w:sz w:val="28"/>
          <w:szCs w:val="28"/>
        </w:rPr>
        <w:t>- Есть два фельдшерско-акушерский пункта в селе Бычки и деревне Красная Заря, имеется санитарная машина;</w:t>
      </w:r>
    </w:p>
    <w:p w:rsidR="006A2C3E" w:rsidRPr="00A85FE8" w:rsidRDefault="006A2C3E" w:rsidP="006A2C3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85FE8">
        <w:rPr>
          <w:rFonts w:ascii="Times New Roman" w:hAnsi="Times New Roman"/>
          <w:sz w:val="28"/>
          <w:szCs w:val="28"/>
        </w:rPr>
        <w:t>- Ветеринарный пункт;</w:t>
      </w:r>
    </w:p>
    <w:p w:rsidR="006A2C3E" w:rsidRPr="00A85FE8" w:rsidRDefault="006A2C3E" w:rsidP="006A2C3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85FE8">
        <w:rPr>
          <w:rFonts w:ascii="Times New Roman" w:hAnsi="Times New Roman"/>
          <w:color w:val="FF0000"/>
          <w:sz w:val="28"/>
          <w:szCs w:val="28"/>
        </w:rPr>
        <w:t xml:space="preserve">- </w:t>
      </w:r>
      <w:r w:rsidRPr="00A85FE8">
        <w:rPr>
          <w:rFonts w:ascii="Times New Roman" w:hAnsi="Times New Roman"/>
          <w:sz w:val="28"/>
          <w:szCs w:val="28"/>
        </w:rPr>
        <w:t>работает один магазин, который в полном объеме обеспечиваю население товарами первой необходимости;</w:t>
      </w:r>
    </w:p>
    <w:p w:rsidR="006A2C3E" w:rsidRPr="00A85FE8" w:rsidRDefault="006A2C3E" w:rsidP="006A2C3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85FE8">
        <w:rPr>
          <w:rFonts w:ascii="Times New Roman" w:hAnsi="Times New Roman"/>
          <w:sz w:val="28"/>
          <w:szCs w:val="28"/>
        </w:rPr>
        <w:t>- библиотека;</w:t>
      </w:r>
    </w:p>
    <w:p w:rsidR="006A2C3E" w:rsidRPr="00A85FE8" w:rsidRDefault="006A2C3E" w:rsidP="006A2C3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85FE8">
        <w:rPr>
          <w:rFonts w:ascii="Times New Roman" w:hAnsi="Times New Roman"/>
          <w:sz w:val="28"/>
          <w:szCs w:val="28"/>
        </w:rPr>
        <w:t xml:space="preserve">- три водонапорных башни; </w:t>
      </w:r>
    </w:p>
    <w:p w:rsidR="006A2C3E" w:rsidRPr="00A85FE8" w:rsidRDefault="006A2C3E" w:rsidP="006A2C3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85FE8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85FE8">
        <w:rPr>
          <w:rFonts w:ascii="Times New Roman" w:hAnsi="Times New Roman"/>
          <w:sz w:val="28"/>
          <w:szCs w:val="28"/>
        </w:rPr>
        <w:t>Бычковский</w:t>
      </w:r>
      <w:proofErr w:type="spellEnd"/>
      <w:r w:rsidRPr="00A85FE8">
        <w:rPr>
          <w:rFonts w:ascii="Times New Roman" w:hAnsi="Times New Roman"/>
          <w:sz w:val="28"/>
          <w:szCs w:val="28"/>
        </w:rPr>
        <w:t xml:space="preserve"> сельский дом культуры, </w:t>
      </w:r>
      <w:proofErr w:type="spellStart"/>
      <w:r w:rsidRPr="00A85FE8">
        <w:rPr>
          <w:rFonts w:ascii="Times New Roman" w:hAnsi="Times New Roman"/>
          <w:sz w:val="28"/>
          <w:szCs w:val="28"/>
        </w:rPr>
        <w:t>Краснозорский</w:t>
      </w:r>
      <w:proofErr w:type="spellEnd"/>
      <w:r w:rsidRPr="00A85FE8">
        <w:rPr>
          <w:rFonts w:ascii="Times New Roman" w:hAnsi="Times New Roman"/>
          <w:sz w:val="28"/>
          <w:szCs w:val="28"/>
        </w:rPr>
        <w:t xml:space="preserve"> сельский клуб;</w:t>
      </w:r>
    </w:p>
    <w:p w:rsidR="006A2C3E" w:rsidRPr="00A85FE8" w:rsidRDefault="006A2C3E" w:rsidP="006A2C3E">
      <w:pPr>
        <w:pStyle w:val="Default"/>
        <w:ind w:firstLine="709"/>
        <w:jc w:val="both"/>
        <w:rPr>
          <w:sz w:val="28"/>
          <w:szCs w:val="28"/>
        </w:rPr>
      </w:pPr>
    </w:p>
    <w:p w:rsidR="006A2C3E" w:rsidRPr="00A85FE8" w:rsidRDefault="006A2C3E" w:rsidP="006A2C3E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85FE8">
        <w:rPr>
          <w:rFonts w:ascii="Times New Roman" w:hAnsi="Times New Roman"/>
          <w:b/>
          <w:bCs/>
          <w:sz w:val="28"/>
          <w:szCs w:val="28"/>
        </w:rPr>
        <w:t>Демографические показатели:</w:t>
      </w:r>
    </w:p>
    <w:tbl>
      <w:tblPr>
        <w:tblW w:w="3602" w:type="pct"/>
        <w:tblLook w:val="00A0" w:firstRow="1" w:lastRow="0" w:firstColumn="1" w:lastColumn="0" w:noHBand="0" w:noVBand="0"/>
      </w:tblPr>
      <w:tblGrid>
        <w:gridCol w:w="2767"/>
        <w:gridCol w:w="1584"/>
        <w:gridCol w:w="2544"/>
      </w:tblGrid>
      <w:tr w:rsidR="00A85FE8" w:rsidRPr="00A85FE8" w:rsidTr="006A2C3E">
        <w:trPr>
          <w:trHeight w:val="600"/>
        </w:trPr>
        <w:tc>
          <w:tcPr>
            <w:tcW w:w="2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2C3E" w:rsidRPr="00A85FE8" w:rsidRDefault="006A2C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5FE8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2C3E" w:rsidRPr="00A85FE8" w:rsidRDefault="006A2C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5FE8">
              <w:rPr>
                <w:rFonts w:ascii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C3E" w:rsidRPr="00A85FE8" w:rsidRDefault="006A2C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5FE8">
              <w:rPr>
                <w:rFonts w:ascii="Times New Roman" w:hAnsi="Times New Roman"/>
                <w:sz w:val="28"/>
                <w:szCs w:val="28"/>
                <w:lang w:eastAsia="ru-RU"/>
              </w:rPr>
              <w:t>на 1.10.2024 года</w:t>
            </w:r>
          </w:p>
        </w:tc>
      </w:tr>
      <w:tr w:rsidR="00A85FE8" w:rsidRPr="00A85FE8" w:rsidTr="006A2C3E">
        <w:trPr>
          <w:trHeight w:val="300"/>
        </w:trPr>
        <w:tc>
          <w:tcPr>
            <w:tcW w:w="20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C3E" w:rsidRPr="00A85FE8" w:rsidRDefault="006A2C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5F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Родилось </w:t>
            </w: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C3E" w:rsidRPr="00A85FE8" w:rsidRDefault="006A2C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5FE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C3E" w:rsidRPr="00A85FE8" w:rsidRDefault="006A2C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5FE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A85FE8" w:rsidRPr="00A85FE8" w:rsidTr="006A2C3E">
        <w:trPr>
          <w:trHeight w:val="300"/>
        </w:trPr>
        <w:tc>
          <w:tcPr>
            <w:tcW w:w="20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C3E" w:rsidRPr="00A85FE8" w:rsidRDefault="006A2C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5FE8">
              <w:rPr>
                <w:rFonts w:ascii="Times New Roman" w:hAnsi="Times New Roman"/>
                <w:sz w:val="28"/>
                <w:szCs w:val="28"/>
                <w:lang w:eastAsia="ru-RU"/>
              </w:rPr>
              <w:t>Умерло</w:t>
            </w: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C3E" w:rsidRPr="00A85FE8" w:rsidRDefault="006A2C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5FE8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C3E" w:rsidRPr="00A85FE8" w:rsidRDefault="006A2C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5FE8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A85FE8" w:rsidRPr="00A85FE8" w:rsidTr="006A2C3E">
        <w:trPr>
          <w:trHeight w:val="681"/>
        </w:trPr>
        <w:tc>
          <w:tcPr>
            <w:tcW w:w="20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2C3E" w:rsidRPr="00A85FE8" w:rsidRDefault="006A2C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5FE8">
              <w:rPr>
                <w:rFonts w:ascii="Times New Roman" w:hAnsi="Times New Roman"/>
                <w:sz w:val="28"/>
                <w:szCs w:val="28"/>
                <w:lang w:eastAsia="ru-RU"/>
              </w:rPr>
              <w:t>Естественная убыль (-), прирост (+)</w:t>
            </w: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C3E" w:rsidRPr="00A85FE8" w:rsidRDefault="006A2C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5FE8">
              <w:rPr>
                <w:rFonts w:ascii="Times New Roman" w:hAnsi="Times New Roman"/>
                <w:sz w:val="28"/>
                <w:szCs w:val="28"/>
                <w:lang w:eastAsia="ru-RU"/>
              </w:rPr>
              <w:t>- 3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C3E" w:rsidRPr="00A85FE8" w:rsidRDefault="006A2C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5FE8">
              <w:rPr>
                <w:rFonts w:ascii="Times New Roman" w:hAnsi="Times New Roman"/>
                <w:sz w:val="28"/>
                <w:szCs w:val="28"/>
                <w:lang w:eastAsia="ru-RU"/>
              </w:rPr>
              <w:t>-2</w:t>
            </w:r>
          </w:p>
        </w:tc>
      </w:tr>
      <w:tr w:rsidR="00A85FE8" w:rsidRPr="00A85FE8" w:rsidTr="006A2C3E">
        <w:trPr>
          <w:trHeight w:val="300"/>
        </w:trPr>
        <w:tc>
          <w:tcPr>
            <w:tcW w:w="20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C3E" w:rsidRPr="00A85FE8" w:rsidRDefault="006A2C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5FE8">
              <w:rPr>
                <w:rFonts w:ascii="Times New Roman" w:hAnsi="Times New Roman"/>
                <w:sz w:val="28"/>
                <w:szCs w:val="28"/>
                <w:lang w:eastAsia="ru-RU"/>
              </w:rPr>
              <w:t>Прибыло</w:t>
            </w: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C3E" w:rsidRPr="00A85FE8" w:rsidRDefault="006A2C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5FE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C3E" w:rsidRPr="00A85FE8" w:rsidRDefault="006A2C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5FE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A85FE8" w:rsidRPr="00A85FE8" w:rsidTr="006A2C3E">
        <w:trPr>
          <w:trHeight w:val="300"/>
        </w:trPr>
        <w:tc>
          <w:tcPr>
            <w:tcW w:w="20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C3E" w:rsidRPr="00A85FE8" w:rsidRDefault="006A2C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5FE8">
              <w:rPr>
                <w:rFonts w:ascii="Times New Roman" w:hAnsi="Times New Roman"/>
                <w:sz w:val="28"/>
                <w:szCs w:val="28"/>
                <w:lang w:eastAsia="ru-RU"/>
              </w:rPr>
              <w:t>Выбыло</w:t>
            </w: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C3E" w:rsidRPr="00A85FE8" w:rsidRDefault="006A2C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5FE8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C3E" w:rsidRPr="00A85FE8" w:rsidRDefault="006A2C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5FE8"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</w:p>
        </w:tc>
      </w:tr>
      <w:tr w:rsidR="00A85FE8" w:rsidRPr="00A85FE8" w:rsidTr="006A2C3E">
        <w:trPr>
          <w:trHeight w:val="360"/>
        </w:trPr>
        <w:tc>
          <w:tcPr>
            <w:tcW w:w="20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2C3E" w:rsidRPr="00A85FE8" w:rsidRDefault="006A2C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5FE8">
              <w:rPr>
                <w:rFonts w:ascii="Times New Roman" w:hAnsi="Times New Roman"/>
                <w:sz w:val="28"/>
                <w:szCs w:val="28"/>
                <w:lang w:eastAsia="ru-RU"/>
              </w:rPr>
              <w:t>Миграционный рост</w:t>
            </w: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C3E" w:rsidRPr="00A85FE8" w:rsidRDefault="006A2C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5FE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C3E" w:rsidRPr="00A85FE8" w:rsidRDefault="006A2C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5FE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6A2C3E" w:rsidRPr="00A85FE8" w:rsidTr="006A2C3E">
        <w:trPr>
          <w:trHeight w:val="563"/>
        </w:trPr>
        <w:tc>
          <w:tcPr>
            <w:tcW w:w="20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2C3E" w:rsidRPr="00A85FE8" w:rsidRDefault="006A2C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5FE8">
              <w:rPr>
                <w:rFonts w:ascii="Times New Roman" w:hAnsi="Times New Roman"/>
                <w:sz w:val="28"/>
                <w:szCs w:val="28"/>
                <w:lang w:eastAsia="ru-RU"/>
              </w:rPr>
              <w:t>Численность постоянного населения</w:t>
            </w: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C3E" w:rsidRPr="00A85FE8" w:rsidRDefault="006A2C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5FE8">
              <w:rPr>
                <w:rFonts w:ascii="Times New Roman" w:hAnsi="Times New Roman"/>
                <w:sz w:val="28"/>
                <w:szCs w:val="28"/>
                <w:lang w:eastAsia="ru-RU"/>
              </w:rPr>
              <w:t>266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C3E" w:rsidRPr="00A85FE8" w:rsidRDefault="006A2C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5FE8">
              <w:rPr>
                <w:rFonts w:ascii="Times New Roman" w:hAnsi="Times New Roman"/>
                <w:sz w:val="28"/>
                <w:szCs w:val="28"/>
                <w:lang w:eastAsia="ru-RU"/>
              </w:rPr>
              <w:t>230</w:t>
            </w:r>
          </w:p>
        </w:tc>
      </w:tr>
    </w:tbl>
    <w:p w:rsidR="006A2C3E" w:rsidRPr="00A85FE8" w:rsidRDefault="006A2C3E" w:rsidP="006A2C3E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A2C3E" w:rsidRPr="00A85FE8" w:rsidRDefault="006A2C3E" w:rsidP="006A2C3E">
      <w:pPr>
        <w:pStyle w:val="Default"/>
        <w:ind w:firstLine="709"/>
        <w:jc w:val="both"/>
        <w:rPr>
          <w:sz w:val="28"/>
          <w:szCs w:val="28"/>
        </w:rPr>
      </w:pPr>
      <w:r w:rsidRPr="00A85FE8">
        <w:rPr>
          <w:sz w:val="28"/>
          <w:szCs w:val="28"/>
        </w:rPr>
        <w:t xml:space="preserve">Цель нашей работы – рост благосостояния жителей нашего сельского поселения. И от того, как мы слаженно будем работать на всех уровнях власти, во многом будет зависеть выполнение поставленных задач. </w:t>
      </w:r>
    </w:p>
    <w:p w:rsidR="006A2C3E" w:rsidRPr="00A85FE8" w:rsidRDefault="006A2C3E" w:rsidP="006A2C3E">
      <w:pPr>
        <w:pStyle w:val="Default"/>
        <w:ind w:firstLine="709"/>
        <w:jc w:val="both"/>
        <w:rPr>
          <w:sz w:val="28"/>
          <w:szCs w:val="28"/>
        </w:rPr>
      </w:pPr>
      <w:r w:rsidRPr="00A85FE8">
        <w:rPr>
          <w:sz w:val="28"/>
          <w:szCs w:val="28"/>
        </w:rPr>
        <w:t xml:space="preserve">Совместными усилиями уже многое сделано, но еще больше предстоит сделать. Имеются нерешенные вопросы, неиспользованные резервы. Задача администрации – раскрыть эти резервы и с их помощью найти решение проблем, что в конечном итоге позволит повысить уровень жизни населения и каждого жителя в отдельности. </w:t>
      </w:r>
    </w:p>
    <w:p w:rsidR="006A2C3E" w:rsidRDefault="006A2C3E" w:rsidP="006A2C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85FE8">
        <w:rPr>
          <w:rFonts w:ascii="Times New Roman" w:hAnsi="Times New Roman"/>
          <w:sz w:val="28"/>
          <w:szCs w:val="28"/>
        </w:rPr>
        <w:t>Администрацией сельсовета принимаются все меры для решения поставленных задач, для решения основных вопросов жизнеобеспечения нашего сельсовета. Все работы были и будут направлены на улучшение качества жизни нашего сельсовета.</w:t>
      </w:r>
    </w:p>
    <w:p w:rsidR="006A2C3E" w:rsidRPr="007379C3" w:rsidRDefault="006A2C3E" w:rsidP="006A2C3E">
      <w:pPr>
        <w:pStyle w:val="Default"/>
        <w:ind w:left="426"/>
        <w:jc w:val="both"/>
        <w:rPr>
          <w:color w:val="auto"/>
          <w:sz w:val="28"/>
          <w:szCs w:val="28"/>
        </w:rPr>
      </w:pPr>
    </w:p>
    <w:p w:rsidR="006A2C3E" w:rsidRPr="003E1E32" w:rsidRDefault="006A2C3E" w:rsidP="003E1E32">
      <w:pPr>
        <w:tabs>
          <w:tab w:val="left" w:pos="1620"/>
        </w:tabs>
        <w:rPr>
          <w:rFonts w:ascii="Times New Roman" w:hAnsi="Times New Roman"/>
          <w:sz w:val="28"/>
          <w:szCs w:val="28"/>
        </w:rPr>
      </w:pPr>
    </w:p>
    <w:sectPr w:rsidR="006A2C3E" w:rsidRPr="003E1E32" w:rsidSect="00CE2E7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5508"/>
    <w:multiLevelType w:val="hybridMultilevel"/>
    <w:tmpl w:val="99C252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F2EBA"/>
    <w:multiLevelType w:val="hybridMultilevel"/>
    <w:tmpl w:val="9CFAB8E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10B7B"/>
    <w:multiLevelType w:val="hybridMultilevel"/>
    <w:tmpl w:val="32D69A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9E43EE"/>
    <w:multiLevelType w:val="hybridMultilevel"/>
    <w:tmpl w:val="A0488A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8157570"/>
    <w:multiLevelType w:val="hybridMultilevel"/>
    <w:tmpl w:val="52AE52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12B3A"/>
    <w:multiLevelType w:val="hybridMultilevel"/>
    <w:tmpl w:val="2F202E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5D71E7"/>
    <w:multiLevelType w:val="hybridMultilevel"/>
    <w:tmpl w:val="DF36B53E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8D77ED6"/>
    <w:multiLevelType w:val="hybridMultilevel"/>
    <w:tmpl w:val="BACCC786"/>
    <w:lvl w:ilvl="0" w:tplc="F7DA19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5F906FCA"/>
    <w:multiLevelType w:val="hybridMultilevel"/>
    <w:tmpl w:val="AAE820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5B1BAB"/>
    <w:multiLevelType w:val="hybridMultilevel"/>
    <w:tmpl w:val="4370B5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7E70D1"/>
    <w:multiLevelType w:val="hybridMultilevel"/>
    <w:tmpl w:val="B3E035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9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6C4C"/>
    <w:rsid w:val="00003307"/>
    <w:rsid w:val="000151FD"/>
    <w:rsid w:val="00054A57"/>
    <w:rsid w:val="000A39CA"/>
    <w:rsid w:val="000C5BA7"/>
    <w:rsid w:val="00127AF3"/>
    <w:rsid w:val="00131697"/>
    <w:rsid w:val="001622F0"/>
    <w:rsid w:val="00167E8A"/>
    <w:rsid w:val="001939C1"/>
    <w:rsid w:val="001B6F65"/>
    <w:rsid w:val="001D2C24"/>
    <w:rsid w:val="001D7997"/>
    <w:rsid w:val="001E310F"/>
    <w:rsid w:val="001F3339"/>
    <w:rsid w:val="002B5D82"/>
    <w:rsid w:val="002D493D"/>
    <w:rsid w:val="00316A23"/>
    <w:rsid w:val="00343BCF"/>
    <w:rsid w:val="00355DB5"/>
    <w:rsid w:val="00370EBF"/>
    <w:rsid w:val="00370FE7"/>
    <w:rsid w:val="00376A7D"/>
    <w:rsid w:val="0038313E"/>
    <w:rsid w:val="003C7E08"/>
    <w:rsid w:val="003E1E32"/>
    <w:rsid w:val="003E7748"/>
    <w:rsid w:val="003F54F0"/>
    <w:rsid w:val="003F7CF0"/>
    <w:rsid w:val="004119AC"/>
    <w:rsid w:val="00422F22"/>
    <w:rsid w:val="004814D9"/>
    <w:rsid w:val="00486E92"/>
    <w:rsid w:val="004B7B3E"/>
    <w:rsid w:val="004C2A14"/>
    <w:rsid w:val="004E584D"/>
    <w:rsid w:val="0055115B"/>
    <w:rsid w:val="00564437"/>
    <w:rsid w:val="00597200"/>
    <w:rsid w:val="005B6A5B"/>
    <w:rsid w:val="005C2D08"/>
    <w:rsid w:val="005C5B1E"/>
    <w:rsid w:val="005D584F"/>
    <w:rsid w:val="005D6C42"/>
    <w:rsid w:val="00620DDC"/>
    <w:rsid w:val="00621C9C"/>
    <w:rsid w:val="0064049E"/>
    <w:rsid w:val="00646624"/>
    <w:rsid w:val="00693D92"/>
    <w:rsid w:val="006A2C3E"/>
    <w:rsid w:val="006A63BC"/>
    <w:rsid w:val="006D3F71"/>
    <w:rsid w:val="006E2931"/>
    <w:rsid w:val="00704DFE"/>
    <w:rsid w:val="007123F1"/>
    <w:rsid w:val="007346DF"/>
    <w:rsid w:val="007379C3"/>
    <w:rsid w:val="0074761C"/>
    <w:rsid w:val="00750D0D"/>
    <w:rsid w:val="00790309"/>
    <w:rsid w:val="008133A1"/>
    <w:rsid w:val="00867E57"/>
    <w:rsid w:val="008B5A59"/>
    <w:rsid w:val="008D7C8A"/>
    <w:rsid w:val="008E4EA9"/>
    <w:rsid w:val="0094434C"/>
    <w:rsid w:val="00966C42"/>
    <w:rsid w:val="00972D63"/>
    <w:rsid w:val="00993AF4"/>
    <w:rsid w:val="00997FC8"/>
    <w:rsid w:val="009C0B1E"/>
    <w:rsid w:val="009D05B2"/>
    <w:rsid w:val="00A505B9"/>
    <w:rsid w:val="00A85FE8"/>
    <w:rsid w:val="00AB6EE0"/>
    <w:rsid w:val="00AD4F0B"/>
    <w:rsid w:val="00AE13D8"/>
    <w:rsid w:val="00B0282A"/>
    <w:rsid w:val="00B16C4C"/>
    <w:rsid w:val="00B8496F"/>
    <w:rsid w:val="00C1395C"/>
    <w:rsid w:val="00C13C79"/>
    <w:rsid w:val="00C34A5A"/>
    <w:rsid w:val="00C36209"/>
    <w:rsid w:val="00C63C40"/>
    <w:rsid w:val="00C64C5D"/>
    <w:rsid w:val="00C87A95"/>
    <w:rsid w:val="00CA2DAB"/>
    <w:rsid w:val="00CB05DD"/>
    <w:rsid w:val="00CC1F88"/>
    <w:rsid w:val="00CE2E72"/>
    <w:rsid w:val="00D433E7"/>
    <w:rsid w:val="00D65C1A"/>
    <w:rsid w:val="00D903B5"/>
    <w:rsid w:val="00D95E51"/>
    <w:rsid w:val="00DA18E0"/>
    <w:rsid w:val="00DB4BE9"/>
    <w:rsid w:val="00DD47D9"/>
    <w:rsid w:val="00E020A7"/>
    <w:rsid w:val="00E315C5"/>
    <w:rsid w:val="00E400E8"/>
    <w:rsid w:val="00E405D9"/>
    <w:rsid w:val="00E62DD0"/>
    <w:rsid w:val="00E900F3"/>
    <w:rsid w:val="00EF75EF"/>
    <w:rsid w:val="00F35942"/>
    <w:rsid w:val="00F53101"/>
    <w:rsid w:val="00F651FF"/>
    <w:rsid w:val="00F74F5D"/>
    <w:rsid w:val="00F756CC"/>
    <w:rsid w:val="00F81F02"/>
    <w:rsid w:val="00FE2642"/>
    <w:rsid w:val="00FE3667"/>
    <w:rsid w:val="00FF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3BB22C1"/>
  <w15:docId w15:val="{FC78FB20-93AF-4FE0-A0F5-648C9967F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6D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422F2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Balloon Text"/>
    <w:basedOn w:val="a"/>
    <w:link w:val="a4"/>
    <w:uiPriority w:val="99"/>
    <w:semiHidden/>
    <w:rsid w:val="003F7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F7CF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FF54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99"/>
    <w:qFormat/>
    <w:rsid w:val="00FF545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7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4</Pages>
  <Words>1132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77</cp:revision>
  <cp:lastPrinted>2024-10-29T09:19:00Z</cp:lastPrinted>
  <dcterms:created xsi:type="dcterms:W3CDTF">2021-11-04T02:58:00Z</dcterms:created>
  <dcterms:modified xsi:type="dcterms:W3CDTF">2024-11-14T07:25:00Z</dcterms:modified>
</cp:coreProperties>
</file>