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5D" w:rsidRDefault="0037345D" w:rsidP="0037345D">
      <w:pPr>
        <w:ind w:firstLine="567"/>
        <w:rPr>
          <w:sz w:val="20"/>
          <w:szCs w:val="20"/>
        </w:rPr>
      </w:pPr>
    </w:p>
    <w:tbl>
      <w:tblPr>
        <w:tblStyle w:val="aa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7"/>
        <w:gridCol w:w="3995"/>
      </w:tblGrid>
      <w:tr w:rsidR="0037345D" w:rsidTr="0037345D">
        <w:trPr>
          <w:trHeight w:val="915"/>
        </w:trPr>
        <w:tc>
          <w:tcPr>
            <w:tcW w:w="5927" w:type="dxa"/>
          </w:tcPr>
          <w:p w:rsidR="0037345D" w:rsidRDefault="0037345D" w:rsidP="0037345D">
            <w:pPr>
              <w:rPr>
                <w:sz w:val="20"/>
                <w:szCs w:val="20"/>
              </w:rPr>
            </w:pPr>
          </w:p>
        </w:tc>
        <w:tc>
          <w:tcPr>
            <w:tcW w:w="3995" w:type="dxa"/>
          </w:tcPr>
          <w:p w:rsidR="0037345D" w:rsidRPr="00A235A2" w:rsidRDefault="0037345D" w:rsidP="0037345D">
            <w:pPr>
              <w:rPr>
                <w:szCs w:val="20"/>
              </w:rPr>
            </w:pPr>
            <w:r w:rsidRPr="00A235A2">
              <w:rPr>
                <w:szCs w:val="20"/>
              </w:rPr>
              <w:t xml:space="preserve">Приложение </w:t>
            </w:r>
          </w:p>
          <w:p w:rsidR="0037345D" w:rsidRPr="0037345D" w:rsidRDefault="0037345D" w:rsidP="0001354E">
            <w:pPr>
              <w:rPr>
                <w:szCs w:val="20"/>
              </w:rPr>
            </w:pPr>
            <w:r w:rsidRPr="00A235A2">
              <w:rPr>
                <w:szCs w:val="20"/>
              </w:rPr>
              <w:t xml:space="preserve">к постановлению Администрации                       </w:t>
            </w:r>
            <w:r>
              <w:rPr>
                <w:szCs w:val="20"/>
              </w:rPr>
              <w:t xml:space="preserve">                   Большеулуйского района</w:t>
            </w:r>
          </w:p>
        </w:tc>
      </w:tr>
    </w:tbl>
    <w:p w:rsidR="0037345D" w:rsidRDefault="0037345D" w:rsidP="0037345D">
      <w:pPr>
        <w:ind w:firstLine="567"/>
        <w:rPr>
          <w:sz w:val="20"/>
          <w:szCs w:val="20"/>
        </w:rPr>
      </w:pPr>
    </w:p>
    <w:p w:rsidR="00AB2DDA" w:rsidRPr="00A235A2" w:rsidRDefault="00AB2DDA" w:rsidP="0037345D">
      <w:pPr>
        <w:ind w:firstLine="567"/>
        <w:rPr>
          <w:sz w:val="22"/>
          <w:szCs w:val="20"/>
        </w:rPr>
      </w:pPr>
    </w:p>
    <w:p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Большеулуйского района»</w:t>
      </w: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  Большеулуйского района</w:t>
      </w:r>
    </w:p>
    <w:p w:rsidR="00AB2DDA" w:rsidRDefault="00BE2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(в ред. Постановления от 18.12.2024 №215-п)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7796"/>
      </w:tblGrid>
      <w:tr w:rsidR="00AB2DDA">
        <w:trPr>
          <w:cantSplit/>
          <w:trHeight w:val="720"/>
        </w:trPr>
        <w:tc>
          <w:tcPr>
            <w:tcW w:w="2553" w:type="dxa"/>
          </w:tcPr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7796" w:type="dxa"/>
          </w:tcPr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 программа </w:t>
            </w:r>
          </w:p>
          <w:p w:rsidR="00AB2DDA" w:rsidRDefault="001A1892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«Развитие образования   Большеулуйского района » (далее  Муниципальная  программа)</w:t>
            </w:r>
          </w:p>
        </w:tc>
      </w:tr>
      <w:tr w:rsidR="00AB2DDA">
        <w:trPr>
          <w:cantSplit/>
          <w:trHeight w:val="720"/>
        </w:trPr>
        <w:tc>
          <w:tcPr>
            <w:tcW w:w="2553" w:type="dxa"/>
          </w:tcPr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Основания для разработки 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 179 Бюджетного Кодекса РФ;</w:t>
            </w:r>
          </w:p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Большеулуйского района от 30.07.2013 № 270 «Об утверждении Порядка принятия решений о разработке муниципальных программ Большеулуйского района, их формировании и реализации»;</w:t>
            </w:r>
          </w:p>
          <w:p w:rsidR="00AB2DDA" w:rsidRDefault="001A1892" w:rsidP="00037859">
            <w:pPr>
              <w:jc w:val="both"/>
              <w:rPr>
                <w:sz w:val="26"/>
                <w:szCs w:val="26"/>
              </w:rPr>
            </w:pPr>
            <w:r w:rsidRPr="00667CE6">
              <w:rPr>
                <w:sz w:val="26"/>
                <w:szCs w:val="26"/>
              </w:rPr>
              <w:t>Распоряжение Администрац</w:t>
            </w:r>
            <w:r w:rsidR="00667CE6" w:rsidRPr="00667CE6">
              <w:rPr>
                <w:sz w:val="26"/>
                <w:szCs w:val="26"/>
              </w:rPr>
              <w:t>ии Большеулуйского района от  21</w:t>
            </w:r>
            <w:r w:rsidRPr="00667CE6">
              <w:rPr>
                <w:sz w:val="26"/>
                <w:szCs w:val="26"/>
              </w:rPr>
              <w:t>.0</w:t>
            </w:r>
            <w:r w:rsidR="00037859" w:rsidRPr="00667CE6">
              <w:rPr>
                <w:sz w:val="26"/>
                <w:szCs w:val="26"/>
              </w:rPr>
              <w:t>6</w:t>
            </w:r>
            <w:r w:rsidRPr="00667CE6">
              <w:rPr>
                <w:sz w:val="26"/>
                <w:szCs w:val="26"/>
              </w:rPr>
              <w:t>.202</w:t>
            </w:r>
            <w:r w:rsidR="00667CE6" w:rsidRPr="00667CE6">
              <w:rPr>
                <w:sz w:val="26"/>
                <w:szCs w:val="26"/>
              </w:rPr>
              <w:t>4</w:t>
            </w:r>
            <w:r w:rsidRPr="00667CE6">
              <w:rPr>
                <w:sz w:val="26"/>
                <w:szCs w:val="26"/>
              </w:rPr>
              <w:t xml:space="preserve"> № </w:t>
            </w:r>
            <w:r w:rsidR="00667CE6" w:rsidRPr="00667CE6">
              <w:rPr>
                <w:sz w:val="26"/>
                <w:szCs w:val="26"/>
              </w:rPr>
              <w:t>365</w:t>
            </w:r>
            <w:r w:rsidRPr="00667CE6">
              <w:rPr>
                <w:sz w:val="26"/>
                <w:szCs w:val="26"/>
              </w:rPr>
              <w:t>-р «Об утверждении перечня муниципальных программ Большеулуйского района на 202</w:t>
            </w:r>
            <w:r w:rsidR="00667CE6" w:rsidRPr="00667CE6">
              <w:rPr>
                <w:sz w:val="26"/>
                <w:szCs w:val="26"/>
              </w:rPr>
              <w:t>5</w:t>
            </w:r>
            <w:r w:rsidRPr="00667CE6">
              <w:rPr>
                <w:sz w:val="26"/>
                <w:szCs w:val="26"/>
              </w:rPr>
              <w:t xml:space="preserve"> год».</w:t>
            </w:r>
          </w:p>
        </w:tc>
      </w:tr>
      <w:tr w:rsidR="00AB2DDA">
        <w:trPr>
          <w:cantSplit/>
          <w:trHeight w:val="720"/>
        </w:trPr>
        <w:tc>
          <w:tcPr>
            <w:tcW w:w="2553" w:type="dxa"/>
          </w:tcPr>
          <w:p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796" w:type="dxa"/>
          </w:tcPr>
          <w:p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</w:tc>
      </w:tr>
      <w:tr w:rsidR="00AB2DDA">
        <w:trPr>
          <w:cantSplit/>
          <w:trHeight w:val="720"/>
        </w:trPr>
        <w:tc>
          <w:tcPr>
            <w:tcW w:w="2553" w:type="dxa"/>
          </w:tcPr>
          <w:p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796" w:type="dxa"/>
          </w:tcPr>
          <w:p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Большеулуйского района</w:t>
            </w:r>
          </w:p>
        </w:tc>
      </w:tr>
      <w:tr w:rsidR="00AB2DDA">
        <w:trPr>
          <w:cantSplit/>
          <w:trHeight w:val="2535"/>
        </w:trPr>
        <w:tc>
          <w:tcPr>
            <w:tcW w:w="2553" w:type="dxa"/>
          </w:tcPr>
          <w:p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 муниципальной программы, отдельные мероприятия программы </w:t>
            </w:r>
          </w:p>
        </w:tc>
        <w:tc>
          <w:tcPr>
            <w:tcW w:w="7796" w:type="dxa"/>
          </w:tcPr>
          <w:p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«Развитие дошкольного, общего и дополнительного образования детей»</w:t>
            </w:r>
          </w:p>
          <w:p w:rsidR="00AB2DDA" w:rsidRPr="00311EFE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 «Развитие кадрового потенциала отрасли»;</w:t>
            </w:r>
          </w:p>
          <w:p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3 «Господдержка детей сирот, расширение практики применения семейных форм воспитания, защита прав несовершеннолетних детей»;</w:t>
            </w:r>
          </w:p>
          <w:p w:rsidR="00AB2DDA" w:rsidRDefault="001A1892" w:rsidP="008A2545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4«Обеспечение реализации муниципальной программы, прочие  мероприятия в области образования»</w:t>
            </w:r>
          </w:p>
        </w:tc>
      </w:tr>
      <w:tr w:rsidR="00AB2DDA">
        <w:trPr>
          <w:cantSplit/>
          <w:trHeight w:val="720"/>
        </w:trPr>
        <w:tc>
          <w:tcPr>
            <w:tcW w:w="2553" w:type="dxa"/>
          </w:tcPr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 муниципальной программы</w:t>
            </w:r>
          </w:p>
          <w:p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</w:t>
            </w:r>
          </w:p>
        </w:tc>
      </w:tr>
      <w:tr w:rsidR="00AB2DDA">
        <w:trPr>
          <w:cantSplit/>
          <w:trHeight w:val="720"/>
        </w:trPr>
        <w:tc>
          <w:tcPr>
            <w:tcW w:w="2553" w:type="dxa"/>
          </w:tcPr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Задачи  муниципальной программы</w:t>
            </w:r>
          </w:p>
          <w:p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:rsidR="00AB2DDA" w:rsidRDefault="001A1892">
            <w:pPr>
              <w:pStyle w:val="af9"/>
              <w:numPr>
                <w:ilvl w:val="0"/>
                <w:numId w:val="5"/>
              </w:numPr>
              <w:tabs>
                <w:tab w:val="left" w:pos="-6204"/>
              </w:tabs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      </w:r>
          </w:p>
          <w:p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      </w:r>
          </w:p>
          <w:p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ситуации; </w:t>
            </w:r>
          </w:p>
          <w:p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управления отраслью</w:t>
            </w:r>
          </w:p>
        </w:tc>
      </w:tr>
      <w:tr w:rsidR="00AB2DDA">
        <w:trPr>
          <w:cantSplit/>
          <w:trHeight w:val="720"/>
        </w:trPr>
        <w:tc>
          <w:tcPr>
            <w:tcW w:w="2553" w:type="dxa"/>
          </w:tcPr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   муниципальной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AB2DDA" w:rsidRDefault="001A1892" w:rsidP="007D7DCA">
            <w:pPr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</w:t>
            </w:r>
            <w:r w:rsidR="007D7DCA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 xml:space="preserve"> годы, без деления на этапы</w:t>
            </w:r>
          </w:p>
        </w:tc>
      </w:tr>
      <w:tr w:rsidR="00AB2DDA">
        <w:trPr>
          <w:cantSplit/>
          <w:trHeight w:val="1980"/>
        </w:trPr>
        <w:tc>
          <w:tcPr>
            <w:tcW w:w="2553" w:type="dxa"/>
          </w:tcPr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и показатели результативности реализации Муниципальной программы.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целевых показателей и показателей результативности с разбивкой по годам представлен в приложениях №1, к паспорту  муниципальной программы.</w:t>
            </w:r>
          </w:p>
        </w:tc>
      </w:tr>
      <w:tr w:rsidR="00AB2DDA">
        <w:trPr>
          <w:cantSplit/>
          <w:trHeight w:val="663"/>
        </w:trPr>
        <w:tc>
          <w:tcPr>
            <w:tcW w:w="2553" w:type="dxa"/>
          </w:tcPr>
          <w:p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 xml:space="preserve">Ресурсное обеспечение  </w:t>
            </w:r>
            <w:r>
              <w:rPr>
                <w:sz w:val="26"/>
                <w:szCs w:val="26"/>
              </w:rPr>
              <w:t xml:space="preserve">муниципальной </w:t>
            </w:r>
            <w:r>
              <w:rPr>
                <w:iCs/>
                <w:sz w:val="26"/>
                <w:szCs w:val="26"/>
              </w:rPr>
              <w:t>программы</w:t>
            </w:r>
          </w:p>
        </w:tc>
        <w:tc>
          <w:tcPr>
            <w:tcW w:w="7796" w:type="dxa"/>
          </w:tcPr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513670">
              <w:rPr>
                <w:sz w:val="26"/>
                <w:szCs w:val="26"/>
              </w:rPr>
              <w:t xml:space="preserve">Объем финансирования программы составит  2 </w:t>
            </w:r>
            <w:r>
              <w:rPr>
                <w:sz w:val="26"/>
                <w:szCs w:val="26"/>
              </w:rPr>
              <w:t>190 895</w:t>
            </w:r>
            <w:r w:rsidRPr="0051367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513670">
              <w:rPr>
                <w:sz w:val="26"/>
                <w:szCs w:val="26"/>
              </w:rPr>
              <w:t>0 тыс. рублей, в том числе по годам реализации: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в 2022 год – 323 381,90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в 2023 год  - 340 041,70 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в 2024 год  - </w:t>
            </w:r>
            <w:r>
              <w:rPr>
                <w:sz w:val="26"/>
                <w:szCs w:val="26"/>
              </w:rPr>
              <w:t>406 423,0</w:t>
            </w:r>
            <w:r w:rsidRPr="00513670">
              <w:rPr>
                <w:sz w:val="26"/>
                <w:szCs w:val="26"/>
              </w:rPr>
              <w:t>0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в 2025 год  - 375 560,60 тыс. рублей.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в 2026 год  - 372 744,10 тыс. рублей.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в 2027 год  - 372 744,10 тыс. рублей.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Из них: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из с</w:t>
            </w:r>
            <w:r>
              <w:rPr>
                <w:sz w:val="26"/>
                <w:szCs w:val="26"/>
              </w:rPr>
              <w:t>редств  федерального  бюджета  -102 921,1</w:t>
            </w:r>
            <w:r w:rsidRPr="00513670">
              <w:rPr>
                <w:sz w:val="26"/>
                <w:szCs w:val="26"/>
              </w:rPr>
              <w:t>0 тыс. рублей, в том числе: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в 2022 году – 16 628,00 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в 2023 году – 13 811,70 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в 2024 году – </w:t>
            </w:r>
            <w:r>
              <w:rPr>
                <w:sz w:val="26"/>
                <w:szCs w:val="26"/>
              </w:rPr>
              <w:t xml:space="preserve"> 25 698,5</w:t>
            </w:r>
            <w:r w:rsidRPr="00513670">
              <w:rPr>
                <w:sz w:val="26"/>
                <w:szCs w:val="26"/>
              </w:rPr>
              <w:t>0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в 2025 году  –15 594,30  тыс. рублей. 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в 2026 году  –15594,30  тыс. рублей.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в 2027 год  - 15 594,30 тыс. рублей.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из средств краевого бюджета – 1 </w:t>
            </w:r>
            <w:r>
              <w:rPr>
                <w:sz w:val="26"/>
                <w:szCs w:val="26"/>
              </w:rPr>
              <w:t xml:space="preserve"> 343 261,9</w:t>
            </w:r>
            <w:r w:rsidRPr="00513670">
              <w:rPr>
                <w:sz w:val="26"/>
                <w:szCs w:val="26"/>
              </w:rPr>
              <w:t>0 тыс. рублей, в том числе: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в 2022 году – 211 136,50 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в 2023 году – 219 383,30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в 2024 году – </w:t>
            </w:r>
            <w:r>
              <w:rPr>
                <w:sz w:val="26"/>
                <w:szCs w:val="26"/>
              </w:rPr>
              <w:t>258 632,0</w:t>
            </w:r>
            <w:r w:rsidRPr="00513670">
              <w:rPr>
                <w:sz w:val="26"/>
                <w:szCs w:val="26"/>
              </w:rPr>
              <w:t>0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в 2025 году – 218 447,70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в 2026 году – 217 831,20 тыс. рублей;</w:t>
            </w:r>
          </w:p>
          <w:p w:rsidR="00BE2912" w:rsidRPr="00513670" w:rsidRDefault="00BE2912" w:rsidP="00BE2912">
            <w:pPr>
              <w:ind w:firstLine="567"/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>в 2027 году – 217 831,20 тыс. рублей;</w:t>
            </w:r>
          </w:p>
          <w:p w:rsidR="00BE2912" w:rsidRPr="00513670" w:rsidRDefault="00BE2912" w:rsidP="00BE2912">
            <w:pPr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из средств муниципального бюджета – </w:t>
            </w:r>
            <w:r>
              <w:rPr>
                <w:sz w:val="26"/>
                <w:szCs w:val="26"/>
              </w:rPr>
              <w:t>744</w:t>
            </w:r>
            <w:r w:rsidRPr="00513670">
              <w:rPr>
                <w:sz w:val="26"/>
                <w:szCs w:val="26"/>
              </w:rPr>
              <w:t> 7</w:t>
            </w:r>
            <w:r>
              <w:rPr>
                <w:sz w:val="26"/>
                <w:szCs w:val="26"/>
              </w:rPr>
              <w:t>12</w:t>
            </w:r>
            <w:r w:rsidRPr="0051367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513670">
              <w:rPr>
                <w:sz w:val="26"/>
                <w:szCs w:val="26"/>
              </w:rPr>
              <w:t xml:space="preserve">0 тыс. рублей, в том числе: </w:t>
            </w:r>
          </w:p>
          <w:p w:rsidR="00BE2912" w:rsidRPr="00513670" w:rsidRDefault="00BE2912" w:rsidP="00BE2912">
            <w:pPr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 в 2022 году -  95 617,40 тыс. рублей;</w:t>
            </w:r>
          </w:p>
          <w:p w:rsidR="00BE2912" w:rsidRPr="00513670" w:rsidRDefault="00BE2912" w:rsidP="00BE2912">
            <w:pPr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 в 2023 году – 106 846,70 тыс. рублей;</w:t>
            </w:r>
          </w:p>
          <w:p w:rsidR="00BE2912" w:rsidRPr="00513670" w:rsidRDefault="00BE2912" w:rsidP="00BE2912">
            <w:pPr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 в 2024 году – 12</w:t>
            </w:r>
            <w:r>
              <w:rPr>
                <w:sz w:val="26"/>
                <w:szCs w:val="26"/>
              </w:rPr>
              <w:t>2 092,5</w:t>
            </w:r>
            <w:r w:rsidRPr="00513670">
              <w:rPr>
                <w:sz w:val="26"/>
                <w:szCs w:val="26"/>
              </w:rPr>
              <w:t xml:space="preserve">0 тыс. рублей; </w:t>
            </w:r>
          </w:p>
          <w:p w:rsidR="00BE2912" w:rsidRPr="00513670" w:rsidRDefault="00BE2912" w:rsidP="00BE2912">
            <w:pPr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 в 2025 году – 141 518,60 тыс. рублей. </w:t>
            </w:r>
          </w:p>
          <w:p w:rsidR="00BE2912" w:rsidRPr="00513670" w:rsidRDefault="00BE2912" w:rsidP="00BE2912">
            <w:pPr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 в 2026 году – 139 318,60 тыс. рублей.</w:t>
            </w:r>
          </w:p>
          <w:p w:rsidR="007D7DCA" w:rsidRDefault="00BE2912" w:rsidP="00BE2912">
            <w:pPr>
              <w:jc w:val="both"/>
              <w:rPr>
                <w:sz w:val="26"/>
                <w:szCs w:val="26"/>
              </w:rPr>
            </w:pPr>
            <w:r w:rsidRPr="00513670">
              <w:rPr>
                <w:sz w:val="26"/>
                <w:szCs w:val="26"/>
              </w:rPr>
              <w:t xml:space="preserve">        в 2027году – 139 318,60 тыс. рублей</w:t>
            </w:r>
          </w:p>
          <w:p w:rsidR="00BE2912" w:rsidRDefault="00BE2912" w:rsidP="00BE291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ред. Постановления от 18.12.2024 № 215-п)</w:t>
            </w:r>
          </w:p>
        </w:tc>
      </w:tr>
    </w:tbl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 Характеристика текущего состояния в муниципальной системе образования, основные показатели социально-экономического развития Большеулуйского района и анализ социальных, финансово-экономических и прочих рисков реализации программы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>
        <w:rPr>
          <w:color w:val="000000" w:themeColor="text1"/>
          <w:sz w:val="28"/>
          <w:szCs w:val="28"/>
        </w:rPr>
        <w:t>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</w:t>
      </w:r>
      <w:r>
        <w:rPr>
          <w:sz w:val="28"/>
          <w:szCs w:val="28"/>
        </w:rPr>
        <w:t>да система образования Большеулуйского района представлена 9 образовательными учреждениями – юридическими лицами, из них: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основная общеобразовательная школа,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средних общеобразовательных школ;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 дошкольных образовательных учреждения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учреждение дополнительного образования.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Данные образовательные учреждения имеют 6 филиалов: 4 филиала ОУ и 2 ДОУ. </w:t>
      </w:r>
    </w:p>
    <w:p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Дошкольное образование.</w:t>
      </w:r>
    </w:p>
    <w:p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состоянию 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в Большеулуйском  районе проживают </w:t>
      </w:r>
      <w:r w:rsidR="00886387">
        <w:rPr>
          <w:color w:val="000000" w:themeColor="text1"/>
          <w:sz w:val="28"/>
          <w:szCs w:val="28"/>
        </w:rPr>
        <w:t>479</w:t>
      </w:r>
      <w:r w:rsidR="00604AAA">
        <w:rPr>
          <w:color w:val="000000" w:themeColor="text1"/>
          <w:sz w:val="28"/>
          <w:szCs w:val="28"/>
        </w:rPr>
        <w:t>детей</w:t>
      </w:r>
      <w:r>
        <w:rPr>
          <w:color w:val="000000" w:themeColor="text1"/>
          <w:sz w:val="28"/>
          <w:szCs w:val="28"/>
        </w:rPr>
        <w:t xml:space="preserve">  в возрасте от 0 до 7 лет без учета обучающихся в общеобразовательных учреждениях района. </w:t>
      </w:r>
    </w:p>
    <w:p w:rsidR="00AB2DDA" w:rsidRPr="00CC195E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Сеть дошкольных образовательных учреждений на 01.01.202</w:t>
      </w:r>
      <w:r w:rsidR="00CA3D4B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 составляла 2 детских сада, 6 групп полного дня для детей дошкольного возраста в 4-х общеобразовательных организациях, </w:t>
      </w:r>
      <w:r w:rsidRPr="00CC195E">
        <w:rPr>
          <w:color w:val="000000" w:themeColor="text1"/>
          <w:sz w:val="28"/>
          <w:szCs w:val="28"/>
        </w:rPr>
        <w:t xml:space="preserve">которые посещают  </w:t>
      </w:r>
      <w:r w:rsidR="00886387" w:rsidRPr="00CC195E">
        <w:rPr>
          <w:color w:val="000000" w:themeColor="text1"/>
          <w:sz w:val="28"/>
          <w:szCs w:val="28"/>
        </w:rPr>
        <w:t>293</w:t>
      </w:r>
      <w:r w:rsidRPr="00CC195E">
        <w:rPr>
          <w:color w:val="000000" w:themeColor="text1"/>
          <w:sz w:val="28"/>
          <w:szCs w:val="28"/>
        </w:rPr>
        <w:t xml:space="preserve"> детей,  6 групп кратковр</w:t>
      </w:r>
      <w:r w:rsidR="00CC195E" w:rsidRPr="00CC195E">
        <w:rPr>
          <w:color w:val="000000" w:themeColor="text1"/>
          <w:sz w:val="28"/>
          <w:szCs w:val="28"/>
        </w:rPr>
        <w:t xml:space="preserve">еменного пребывания посещают 13 </w:t>
      </w:r>
      <w:r w:rsidRPr="00CC195E">
        <w:rPr>
          <w:color w:val="000000" w:themeColor="text1"/>
          <w:sz w:val="28"/>
          <w:szCs w:val="28"/>
        </w:rPr>
        <w:t xml:space="preserve">детей. </w:t>
      </w:r>
    </w:p>
    <w:p w:rsidR="00AB2DDA" w:rsidRPr="00CC195E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 w:rsidRPr="00CC195E">
        <w:rPr>
          <w:color w:val="000000" w:themeColor="text1"/>
          <w:sz w:val="28"/>
          <w:szCs w:val="28"/>
        </w:rPr>
        <w:t>На 01.01.202</w:t>
      </w:r>
      <w:r w:rsidR="00CA3D4B" w:rsidRPr="00CC195E">
        <w:rPr>
          <w:color w:val="000000" w:themeColor="text1"/>
          <w:sz w:val="28"/>
          <w:szCs w:val="28"/>
        </w:rPr>
        <w:t>4</w:t>
      </w:r>
      <w:r w:rsidRPr="00CC195E">
        <w:rPr>
          <w:color w:val="000000" w:themeColor="text1"/>
          <w:sz w:val="28"/>
          <w:szCs w:val="28"/>
        </w:rPr>
        <w:t xml:space="preserve">  в районе актуальная очередь для определения в детские сады отсутствует. </w:t>
      </w:r>
    </w:p>
    <w:p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Для оказания п</w:t>
      </w:r>
      <w:r>
        <w:rPr>
          <w:color w:val="000000" w:themeColor="text1"/>
          <w:sz w:val="28"/>
          <w:szCs w:val="28"/>
        </w:rPr>
        <w:t xml:space="preserve">сихолого-педагогической, методической помощи родителям и детям дошкольного возраста в районе создано10 консультационных пунктов. </w:t>
      </w:r>
    </w:p>
    <w:p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Ведется работа по повышению качества дошкольного образования. Во всех дошкольных образовательных организациях края разработаны и реализуются основные образовательные программы дошкольного образования в соответствии с ФГОС.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Доля детей в возрасте от 1 до 6 лет, охваченных услугой дошкольного образования,  составляет 62,19%</w:t>
      </w:r>
      <w:r>
        <w:rPr>
          <w:sz w:val="28"/>
          <w:szCs w:val="28"/>
        </w:rPr>
        <w:t xml:space="preserve">. </w:t>
      </w:r>
    </w:p>
    <w:p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Общее образование.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системе общего образования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/202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</w:t>
      </w:r>
      <w:r w:rsidR="00886387">
        <w:rPr>
          <w:sz w:val="28"/>
          <w:szCs w:val="28"/>
        </w:rPr>
        <w:t>численность обучающихся составляет 911</w:t>
      </w:r>
      <w:r>
        <w:rPr>
          <w:sz w:val="28"/>
          <w:szCs w:val="28"/>
        </w:rPr>
        <w:t xml:space="preserve"> учащихся, кроме того, 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 xml:space="preserve"> учащихся обучались в УКП МБОУ «Большеулуйская СОШ».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школах района реализуются программы начального общего, основного общего, среднего общего образования. Кроме того, в </w:t>
      </w:r>
      <w:r w:rsidR="00604AAA">
        <w:rPr>
          <w:sz w:val="28"/>
          <w:szCs w:val="28"/>
        </w:rPr>
        <w:t>6</w:t>
      </w:r>
      <w:r>
        <w:rPr>
          <w:sz w:val="28"/>
          <w:szCs w:val="28"/>
        </w:rPr>
        <w:t xml:space="preserve"> школах и в 2 филиалах реализуются программы дополнительного образования. </w:t>
      </w:r>
    </w:p>
    <w:p w:rsidR="00AB2DDA" w:rsidRDefault="001A1892">
      <w:pPr>
        <w:ind w:firstLine="567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Одной из тенденций в сфере качества образования, требующей адекватных мер образовательной  политики,  является  эффективность  общего образования  в  формировании компетенций, востребованных в современной социальной жизни и экономике, в первую очередь, цифровой, правовой и финансовой, на что и будут направлены  усилия образовательных учреждений  в ближайший период.</w:t>
      </w:r>
    </w:p>
    <w:p w:rsidR="00AB2DDA" w:rsidRDefault="001A18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целью повышения качества общего образования с августа 2020 года 8 школ и филиалов района включились в реализацию краевого проекта по поддержке школ с низкими результатами и школ, функционирующих в неблагоприятных социально-экономических условиях. Для повышения эффективности работы школы необходимы системные перестройки в ключевых направлениях ее деятельности, таких как организация образовательного процесса, профессиональный рост учителей, повышение управленческой компетентности школьной администрации. </w:t>
      </w:r>
      <w:r>
        <w:rPr>
          <w:color w:val="000000"/>
          <w:sz w:val="28"/>
        </w:rPr>
        <w:t xml:space="preserve">Наработанная практика МБОУ «Большеулуйская СОШ» в рамках аналогичного проекта переносится в деятельность других школ района. Кроме того, МКОУ Березовская СОШ» в течение ряда лет показывает высокие результаты обучения. В связи с чем, </w:t>
      </w:r>
      <w:r>
        <w:rPr>
          <w:color w:val="000000"/>
          <w:sz w:val="28"/>
        </w:rPr>
        <w:lastRenderedPageBreak/>
        <w:t xml:space="preserve">МБОУ «Большеулуйская СОШ» и МКОУ Березовская СОШ» является стажерскими площадками на территории муниципалитета </w:t>
      </w:r>
    </w:p>
    <w:p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>В 202</w:t>
      </w:r>
      <w:r w:rsidR="00604AAA">
        <w:rPr>
          <w:color w:val="000000"/>
          <w:sz w:val="28"/>
        </w:rPr>
        <w:t>3</w:t>
      </w:r>
      <w:r>
        <w:rPr>
          <w:color w:val="000000"/>
          <w:sz w:val="28"/>
        </w:rPr>
        <w:t>-202</w:t>
      </w:r>
      <w:r w:rsidR="00604AAA">
        <w:rPr>
          <w:color w:val="000000"/>
          <w:sz w:val="28"/>
        </w:rPr>
        <w:t>4</w:t>
      </w:r>
      <w:r>
        <w:rPr>
          <w:color w:val="000000"/>
          <w:sz w:val="28"/>
        </w:rPr>
        <w:t>уч.году на территории района дей</w:t>
      </w:r>
      <w:r w:rsidR="00D22DC9">
        <w:rPr>
          <w:color w:val="000000"/>
          <w:sz w:val="28"/>
        </w:rPr>
        <w:t xml:space="preserve">ствовали </w:t>
      </w:r>
      <w:r w:rsidR="00604AAA">
        <w:rPr>
          <w:color w:val="000000"/>
          <w:sz w:val="28"/>
        </w:rPr>
        <w:t>2 разновозрастных</w:t>
      </w:r>
      <w:r w:rsidR="00D22DC9">
        <w:rPr>
          <w:color w:val="000000"/>
          <w:sz w:val="28"/>
        </w:rPr>
        <w:t xml:space="preserve"> класс</w:t>
      </w:r>
      <w:r w:rsidR="00604AAA">
        <w:rPr>
          <w:color w:val="000000"/>
          <w:sz w:val="28"/>
        </w:rPr>
        <w:t>а</w:t>
      </w:r>
      <w:r>
        <w:rPr>
          <w:color w:val="000000"/>
          <w:sz w:val="28"/>
        </w:rPr>
        <w:t>пра</w:t>
      </w:r>
      <w:r w:rsidR="00604AAA">
        <w:rPr>
          <w:color w:val="000000"/>
          <w:sz w:val="28"/>
        </w:rPr>
        <w:t xml:space="preserve">воохранительной направленности,2 </w:t>
      </w:r>
      <w:r>
        <w:rPr>
          <w:color w:val="000000"/>
          <w:sz w:val="28"/>
        </w:rPr>
        <w:t>разновоз</w:t>
      </w:r>
      <w:r w:rsidR="00D22DC9">
        <w:rPr>
          <w:color w:val="000000"/>
          <w:sz w:val="28"/>
        </w:rPr>
        <w:t>растн</w:t>
      </w:r>
      <w:r w:rsidR="00604AAA">
        <w:rPr>
          <w:color w:val="000000"/>
          <w:sz w:val="28"/>
        </w:rPr>
        <w:t>ых</w:t>
      </w:r>
      <w:r w:rsidR="00D22DC9">
        <w:rPr>
          <w:color w:val="000000"/>
          <w:sz w:val="28"/>
        </w:rPr>
        <w:t xml:space="preserve"> педагогически</w:t>
      </w:r>
      <w:r w:rsidR="00604AAA">
        <w:rPr>
          <w:color w:val="000000"/>
          <w:sz w:val="28"/>
        </w:rPr>
        <w:t>х</w:t>
      </w:r>
      <w:r w:rsidR="00D22DC9">
        <w:rPr>
          <w:color w:val="000000"/>
          <w:sz w:val="28"/>
        </w:rPr>
        <w:t xml:space="preserve"> класс</w:t>
      </w:r>
      <w:r w:rsidR="00604AAA">
        <w:rPr>
          <w:color w:val="000000"/>
          <w:sz w:val="28"/>
        </w:rPr>
        <w:t>а</w:t>
      </w:r>
      <w:r w:rsidR="00D22DC9">
        <w:rPr>
          <w:color w:val="000000"/>
          <w:sz w:val="28"/>
        </w:rPr>
        <w:t xml:space="preserve">, </w:t>
      </w:r>
      <w:r w:rsidR="00604AAA">
        <w:rPr>
          <w:color w:val="000000"/>
          <w:sz w:val="28"/>
        </w:rPr>
        <w:t xml:space="preserve">1 музыкально-педагогический класс, </w:t>
      </w:r>
      <w:r>
        <w:rPr>
          <w:color w:val="000000"/>
          <w:sz w:val="28"/>
        </w:rPr>
        <w:t>деятельность которых направлена на раннюю профориентацию школьников. Данные классы продолжат свою работу.</w:t>
      </w:r>
      <w:r w:rsidR="00604AAA">
        <w:rPr>
          <w:color w:val="000000"/>
          <w:sz w:val="28"/>
        </w:rPr>
        <w:t xml:space="preserve"> С 01.09.2024 года откроется еще 1 музыкально-педагогический класс. </w:t>
      </w:r>
    </w:p>
    <w:p w:rsidR="00604AAA" w:rsidRDefault="00604A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 xml:space="preserve">Кроме того, в 2 школах работали  отряды иных инспекторов дорожного движении и в 3 школах дружины юных пожранных.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604AAA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604AAA">
        <w:rPr>
          <w:sz w:val="28"/>
          <w:szCs w:val="28"/>
        </w:rPr>
        <w:t>24</w:t>
      </w:r>
      <w:r>
        <w:rPr>
          <w:sz w:val="28"/>
          <w:szCs w:val="28"/>
        </w:rPr>
        <w:t>уч.году</w:t>
      </w:r>
      <w:r w:rsidR="00604AAA">
        <w:rPr>
          <w:sz w:val="28"/>
          <w:szCs w:val="28"/>
        </w:rPr>
        <w:t>100</w:t>
      </w:r>
      <w:r>
        <w:rPr>
          <w:sz w:val="28"/>
          <w:szCs w:val="28"/>
        </w:rPr>
        <w:t>% выпускников 11 классов ОУ района получили аттестат о среднем общем образовании.</w:t>
      </w:r>
    </w:p>
    <w:p w:rsidR="00AB2DDA" w:rsidRDefault="001A1892" w:rsidP="00604A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</w:pBdr>
        <w:ind w:firstLine="567"/>
        <w:jc w:val="both"/>
      </w:pPr>
      <w:r>
        <w:rPr>
          <w:color w:val="000000"/>
          <w:sz w:val="28"/>
        </w:rPr>
        <w:t>В связи с введением с 01.09.202</w:t>
      </w:r>
      <w:r w:rsidR="00886387">
        <w:rPr>
          <w:color w:val="000000"/>
          <w:sz w:val="28"/>
        </w:rPr>
        <w:t>2</w:t>
      </w:r>
      <w:r w:rsidR="00604AAA">
        <w:rPr>
          <w:color w:val="000000"/>
          <w:sz w:val="28"/>
        </w:rPr>
        <w:t xml:space="preserve"> обновленных ФГОС НОО, </w:t>
      </w:r>
      <w:r>
        <w:rPr>
          <w:color w:val="000000"/>
          <w:sz w:val="28"/>
        </w:rPr>
        <w:t>ФГОС ООО</w:t>
      </w:r>
      <w:r w:rsidR="00604AAA">
        <w:rPr>
          <w:color w:val="000000"/>
          <w:sz w:val="28"/>
        </w:rPr>
        <w:t xml:space="preserve">,ФГОС СОО </w:t>
      </w:r>
      <w:r>
        <w:rPr>
          <w:color w:val="000000"/>
          <w:sz w:val="28"/>
        </w:rPr>
        <w:t>требуется обновление оборудования в соответствии с требованиями стандартов.</w:t>
      </w:r>
    </w:p>
    <w:p w:rsidR="00AB2DDA" w:rsidRDefault="001A1892" w:rsidP="00604AA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</w:pBdr>
        <w:ind w:firstLine="567"/>
        <w:jc w:val="both"/>
      </w:pPr>
      <w:r>
        <w:rPr>
          <w:color w:val="000000"/>
          <w:sz w:val="28"/>
        </w:rPr>
        <w:t xml:space="preserve">Также необходимо продолжить обеспечение предметно-пространственной среды в дошкольных организациях в соответствии с ФГОС ДО. </w:t>
      </w:r>
    </w:p>
    <w:p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Образование детей с ограниченными возможностями здоровья.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 направлением развития системы образования района является обеспечение равного доступа детей с ограниченными возможностями здоровья (ОВЗ) и инвалидностью к качественному образованию. В настоящий момент решена задача вовлечения в образование всех детей с ОВЗ. Основными механизмами реализации права каждого ребенка с ОВЗ на образование являются обеспечение права выбора детей с ОВЗ и их родителей (законных представителей) на образовательную организацию и форму получения образования, создание безбарьерной доступной среды в образовательных организациях, обеспечение психолого-медико-социального сопровождения детей с ОВЗ в образовательном процессе.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районе активно развивается инклюзивное образование.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инклюзивное образование в муниципальных общеобразовательных организациях предоставлен</w:t>
      </w:r>
      <w:r>
        <w:rPr>
          <w:color w:val="000000" w:themeColor="text1"/>
          <w:sz w:val="28"/>
          <w:szCs w:val="28"/>
        </w:rPr>
        <w:t>о 6</w:t>
      </w:r>
      <w:r w:rsidR="00886387">
        <w:rPr>
          <w:color w:val="000000" w:themeColor="text1"/>
          <w:sz w:val="28"/>
          <w:szCs w:val="28"/>
        </w:rPr>
        <w:t>6</w:t>
      </w:r>
      <w:r>
        <w:rPr>
          <w:sz w:val="28"/>
          <w:szCs w:val="28"/>
        </w:rPr>
        <w:t xml:space="preserve">детям с ОВЗ.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Образоват</w:t>
      </w:r>
      <w:r w:rsidR="00886387">
        <w:rPr>
          <w:sz w:val="28"/>
          <w:szCs w:val="28"/>
        </w:rPr>
        <w:t>ельную услугу на дому получают 9</w:t>
      </w:r>
      <w:r>
        <w:rPr>
          <w:sz w:val="28"/>
          <w:szCs w:val="28"/>
        </w:rPr>
        <w:t xml:space="preserve"> детей с ОВЗ, обучающихся в общеобразовательных школах. В 202</w:t>
      </w:r>
      <w:r w:rsidR="0088638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8638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родителям (законным представителям) детей с ОВЗ, обучающимся на дому, продолжает осуществляться выплата из краевого бюджета денежной компенсации взамен горячего завтрака и обеда.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Продолжена работа территориальной психолого-медико-педагогической комиссии. В настоящее время состав комиссии приведен в соответствие с </w:t>
      </w:r>
      <w:r>
        <w:rPr>
          <w:sz w:val="28"/>
          <w:szCs w:val="28"/>
        </w:rPr>
        <w:lastRenderedPageBreak/>
        <w:t xml:space="preserve">требованиями законодательства. Однако существует проблема в том, что работа комиссии осуществляется не на постоянной основе.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Дальнейшее развитие направления связано с реализацией Концепции развития инклюзивного образования в Красноярском крае на 2017–202</w:t>
      </w:r>
      <w:r w:rsidR="000C7394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утвержденной указом Губернатора края, которая направлена не только на качественные изменения системы образования, но и на целенаправленное просвещение, консультирование, информирование родительской общественности, населения по всем вопросам инклюзивного образования, обеспечения прав лиц с ограниченными возможностями здоровья.</w:t>
      </w:r>
    </w:p>
    <w:p w:rsidR="00AB2DDA" w:rsidRDefault="001A1892">
      <w:pPr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Выявление  и сопровождение одаренных детей.</w:t>
      </w:r>
    </w:p>
    <w:p w:rsidR="00AB2DDA" w:rsidRPr="00CA3D4B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целью обеспечения выявления, развития и сопровождение одаренных детей в Большеулуйском районе разработана </w:t>
      </w:r>
      <w:r>
        <w:rPr>
          <w:color w:val="000000" w:themeColor="text1"/>
          <w:sz w:val="28"/>
        </w:rPr>
        <w:t>муниципальная программа "Развитие и поддержка одаренных детей в Большеулуйском районе на 2021-2024 годы"</w:t>
      </w:r>
      <w:r w:rsidR="00604AAA">
        <w:rPr>
          <w:color w:val="000000" w:themeColor="text1"/>
          <w:sz w:val="28"/>
        </w:rPr>
        <w:t>.</w:t>
      </w:r>
      <w:r>
        <w:rPr>
          <w:color w:val="000000" w:themeColor="text1"/>
          <w:sz w:val="28"/>
          <w:szCs w:val="28"/>
        </w:rPr>
        <w:t xml:space="preserve"> А</w:t>
      </w:r>
      <w:r>
        <w:rPr>
          <w:sz w:val="28"/>
          <w:szCs w:val="28"/>
        </w:rPr>
        <w:t xml:space="preserve">ктуальность направления работы с одаренными детьми обозначена </w:t>
      </w:r>
      <w:r w:rsidR="00604AAA">
        <w:rPr>
          <w:sz w:val="28"/>
          <w:szCs w:val="28"/>
        </w:rPr>
        <w:t xml:space="preserve"> в</w:t>
      </w:r>
      <w:r w:rsidR="008A2545" w:rsidRPr="008A2545">
        <w:rPr>
          <w:sz w:val="28"/>
          <w:szCs w:val="28"/>
        </w:rPr>
        <w:t xml:space="preserve"> Концепции долгосрочного социально-экономического развития Российской Федерации на период до 20</w:t>
      </w:r>
      <w:r w:rsidR="002F4CDA">
        <w:rPr>
          <w:sz w:val="28"/>
          <w:szCs w:val="28"/>
        </w:rPr>
        <w:t>3</w:t>
      </w:r>
      <w:r w:rsidR="008A2545" w:rsidRPr="008A2545">
        <w:rPr>
          <w:sz w:val="28"/>
          <w:szCs w:val="28"/>
        </w:rPr>
        <w:t>0 года</w:t>
      </w:r>
      <w:r w:rsidRPr="00CA3D4B">
        <w:rPr>
          <w:sz w:val="28"/>
          <w:szCs w:val="28"/>
        </w:rPr>
        <w:t>, утверждённая Президентом РФ 03.04.2012 года</w:t>
      </w:r>
      <w:r w:rsidR="008A2545">
        <w:rPr>
          <w:sz w:val="28"/>
          <w:szCs w:val="28"/>
        </w:rPr>
        <w:t xml:space="preserve"> № Пр.-827</w:t>
      </w:r>
      <w:r w:rsidRPr="00CA3D4B">
        <w:rPr>
          <w:sz w:val="28"/>
          <w:szCs w:val="28"/>
        </w:rPr>
        <w:t xml:space="preserve">, </w:t>
      </w:r>
      <w:r w:rsidR="008A2545" w:rsidRPr="008A2545">
        <w:rPr>
          <w:sz w:val="28"/>
          <w:szCs w:val="28"/>
        </w:rPr>
        <w:t>Концепци</w:t>
      </w:r>
      <w:r w:rsidR="00604AAA">
        <w:rPr>
          <w:sz w:val="28"/>
          <w:szCs w:val="28"/>
        </w:rPr>
        <w:t>и</w:t>
      </w:r>
      <w:r w:rsidR="008A2545" w:rsidRPr="008A2545">
        <w:rPr>
          <w:sz w:val="28"/>
          <w:szCs w:val="28"/>
        </w:rPr>
        <w:t xml:space="preserve"> общенациональной системы выявления и развития молодых талантов</w:t>
      </w:r>
      <w:r w:rsidR="008A2545">
        <w:rPr>
          <w:sz w:val="28"/>
          <w:szCs w:val="28"/>
        </w:rPr>
        <w:t>.</w:t>
      </w:r>
    </w:p>
    <w:p w:rsidR="00AB2DDA" w:rsidRDefault="001A1892" w:rsidP="008A2545">
      <w:pPr>
        <w:ind w:firstLine="567"/>
        <w:jc w:val="both"/>
        <w:rPr>
          <w:sz w:val="28"/>
          <w:szCs w:val="28"/>
        </w:rPr>
      </w:pPr>
      <w:r w:rsidRPr="00CA3D4B"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</w:t>
      </w:r>
      <w:r>
        <w:rPr>
          <w:sz w:val="28"/>
          <w:szCs w:val="28"/>
        </w:rPr>
        <w:t xml:space="preserve">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решений как на уровне школы, так и на уровне муниципалитета (например, в вопросах стимулирования лучших педагогов и детей). </w:t>
      </w:r>
    </w:p>
    <w:p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Работа с кадрами.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условием получения качественного образования является наличие квалифицированных кадров. Одной из ключевых кадровых проблем района является сохранение долгосрочных педагогических вакансий в общеобразовательных учреждениях района: учителя начальных классов, химии и биологии, математики, физической культуры, дефектологи, логопеды, психологи. Данная проблема усугубляется положительной динамикой числа педагогов пенсионного возраста </w:t>
      </w:r>
      <w:r>
        <w:rPr>
          <w:color w:val="000000" w:themeColor="text1"/>
          <w:sz w:val="28"/>
          <w:szCs w:val="28"/>
        </w:rPr>
        <w:t>(10,06 %).</w:t>
      </w:r>
      <w:r>
        <w:rPr>
          <w:sz w:val="28"/>
          <w:szCs w:val="28"/>
        </w:rPr>
        <w:t xml:space="preserve"> Вместе с тем отмечается,  что доля молодых учителей до 35 лет, работающих в общеобразовательных учреждениях района, составляет </w:t>
      </w:r>
      <w:r w:rsidR="00886387">
        <w:rPr>
          <w:sz w:val="28"/>
          <w:szCs w:val="28"/>
        </w:rPr>
        <w:t>17</w:t>
      </w:r>
      <w:r>
        <w:rPr>
          <w:sz w:val="28"/>
          <w:szCs w:val="28"/>
        </w:rPr>
        <w:t>%.</w:t>
      </w:r>
    </w:p>
    <w:p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Поддержка детей-сирот, детей, оставшихся без попечения родителей.</w:t>
      </w:r>
    </w:p>
    <w:p w:rsidR="0013034F" w:rsidRPr="0013034F" w:rsidRDefault="0013034F" w:rsidP="0013034F">
      <w:pPr>
        <w:ind w:firstLine="567"/>
        <w:jc w:val="both"/>
        <w:rPr>
          <w:sz w:val="28"/>
          <w:szCs w:val="28"/>
        </w:rPr>
      </w:pPr>
      <w:r w:rsidRPr="0013034F">
        <w:rPr>
          <w:sz w:val="28"/>
          <w:szCs w:val="28"/>
        </w:rPr>
        <w:t>На 01.01.2024 в Большеулуйском районе  проживали 78  детей из  категории  детей-сирот и детей, оставшихся без попечения родителей, из них под опекой и попечительством (в том числ</w:t>
      </w:r>
      <w:r>
        <w:rPr>
          <w:sz w:val="28"/>
          <w:szCs w:val="28"/>
        </w:rPr>
        <w:t>е в приемных семьях) –57 детей.</w:t>
      </w:r>
    </w:p>
    <w:p w:rsidR="0013034F" w:rsidRPr="0013034F" w:rsidRDefault="0013034F" w:rsidP="0013034F">
      <w:pPr>
        <w:ind w:firstLine="567"/>
        <w:jc w:val="both"/>
        <w:rPr>
          <w:sz w:val="28"/>
          <w:szCs w:val="28"/>
        </w:rPr>
      </w:pPr>
      <w:r w:rsidRPr="0013034F">
        <w:rPr>
          <w:sz w:val="28"/>
          <w:szCs w:val="28"/>
        </w:rPr>
        <w:t>В  2023 году в Большеулуйском районе было выявлено и учтено  13  детей и подростков, оставшихся без попечения родителей, нуждающихся в особой защите государства, в связи с тем, что родители уклоняются от исполнения родительских обязанностей по воспитанию, содержанию, развитию детей.</w:t>
      </w:r>
    </w:p>
    <w:p w:rsidR="0013034F" w:rsidRDefault="0013034F" w:rsidP="0013034F">
      <w:pPr>
        <w:ind w:firstLine="567"/>
        <w:jc w:val="both"/>
        <w:rPr>
          <w:sz w:val="28"/>
          <w:szCs w:val="28"/>
        </w:rPr>
      </w:pPr>
      <w:r w:rsidRPr="0013034F">
        <w:rPr>
          <w:sz w:val="28"/>
          <w:szCs w:val="28"/>
        </w:rPr>
        <w:t xml:space="preserve">В то же время наблюдается увеличение числа детей, оставшихся без попечения родителей, взятых на воспитание в семьи граждан, так в 2023 году из </w:t>
      </w:r>
      <w:r w:rsidRPr="0013034F">
        <w:rPr>
          <w:sz w:val="28"/>
          <w:szCs w:val="28"/>
        </w:rPr>
        <w:lastRenderedPageBreak/>
        <w:t>13 выявленных, 7 детей  переданы на воспитание в замещающие семьи. По состоянию на 01.01.2024  в опекаемых семьях воспитывались 24  ребенка , в приемных семьях – 33 ребенка. В основном в семьи принимаются дети дошкольного или младшего школьного возраста, не имеющие значительных отклонений в здоровье.</w:t>
      </w:r>
    </w:p>
    <w:p w:rsidR="0013034F" w:rsidRDefault="0013034F" w:rsidP="0013034F">
      <w:pPr>
        <w:ind w:firstLine="567"/>
        <w:jc w:val="both"/>
        <w:rPr>
          <w:sz w:val="28"/>
          <w:szCs w:val="28"/>
        </w:rPr>
      </w:pPr>
      <w:r w:rsidRPr="0013034F">
        <w:rPr>
          <w:sz w:val="28"/>
          <w:szCs w:val="28"/>
        </w:rPr>
        <w:t>В Большеулуйском районе на 01.01.2024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39 человек.</w:t>
      </w:r>
    </w:p>
    <w:p w:rsidR="00AB2DDA" w:rsidRDefault="001A1892" w:rsidP="001303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Кроме того, с целью поддержки детей необходимо включиться в реализацию краевой концепции постинтернатного сопровождения детей-сирот и детей, оставшихся без попечения родителей. </w:t>
      </w:r>
    </w:p>
    <w:p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Профилактическая работа с несовершеннолетними.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снижения правонарушений и преступлений среди несовершеннолетних, социализации несовершеннолетних, состоящих на профилактическом учете, необходимо проведение комплекса мероприятий профилактической направленности обновленного содержания,  включающих эффективные практики по вовлечению несовершеннолетних «группы риска»  в общественную жизнь села и района, привлечение к проведению  профилактической работы самих несовершеннолетних, использование проектного метода и др.</w:t>
      </w:r>
    </w:p>
    <w:p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Организация отдыха и оздоровления детей и подростков в летний период.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отдыха и оздоровления детей и подростков в летний период является неотъемлемой частью социальной политики государства, одной из важнейших составляющих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июне-июле 202</w:t>
      </w:r>
      <w:r w:rsidR="009C703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районе были открыты и отработали 21 день лагеря с дневным пребыванием детей при 9 школах, где отдохнули 4</w:t>
      </w:r>
      <w:r w:rsidR="009C703D">
        <w:rPr>
          <w:sz w:val="28"/>
          <w:szCs w:val="28"/>
        </w:rPr>
        <w:t>05 детей</w:t>
      </w:r>
      <w:r>
        <w:rPr>
          <w:sz w:val="28"/>
          <w:szCs w:val="28"/>
        </w:rPr>
        <w:t>.</w:t>
      </w:r>
    </w:p>
    <w:p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Дополнительное образование обучающихся. </w:t>
      </w:r>
    </w:p>
    <w:p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Дополнительное  образование детей на территории Большеулуйского района осуществляется </w:t>
      </w:r>
      <w:r w:rsidR="009C703D">
        <w:rPr>
          <w:sz w:val="28"/>
          <w:szCs w:val="28"/>
        </w:rPr>
        <w:t>6</w:t>
      </w:r>
      <w:r>
        <w:rPr>
          <w:sz w:val="28"/>
          <w:szCs w:val="28"/>
        </w:rPr>
        <w:t xml:space="preserve"> общеобразовательными учреждениями, 2 филиалами и 1 дошкольным образовательным учреждением, имеющими лицензии на реализацию программ дополнительного  детей; учреждением дополнительного образования детей - МБОУ ДО «Большеулуйская сп</w:t>
      </w:r>
      <w:r w:rsidR="00CA3D4B">
        <w:rPr>
          <w:sz w:val="28"/>
          <w:szCs w:val="28"/>
        </w:rPr>
        <w:t xml:space="preserve">ортивная школа» (далее - МБОУ </w:t>
      </w:r>
      <w:r>
        <w:rPr>
          <w:sz w:val="28"/>
          <w:szCs w:val="28"/>
        </w:rPr>
        <w:t>СШ). Кроме того, на территории Большеулуйского района находится МБОУ ДОД «Детская школа искусств», ведомственная принадлежность котор</w:t>
      </w:r>
      <w:r>
        <w:rPr>
          <w:color w:val="000000" w:themeColor="text1"/>
          <w:sz w:val="28"/>
          <w:szCs w:val="28"/>
        </w:rPr>
        <w:t xml:space="preserve">ого – отдел культуры. 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По состоянию на 01.01.202</w:t>
      </w:r>
      <w:r w:rsidR="00886387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доля детей, занимающихся дополнительным образованием, составляла </w:t>
      </w:r>
      <w:r w:rsidR="00CC195E">
        <w:rPr>
          <w:color w:val="000000" w:themeColor="text1"/>
          <w:sz w:val="28"/>
          <w:szCs w:val="28"/>
        </w:rPr>
        <w:t>61.21</w:t>
      </w:r>
      <w:r>
        <w:rPr>
          <w:sz w:val="28"/>
          <w:szCs w:val="28"/>
        </w:rPr>
        <w:t>% от общей численности детей в возрасте от 5 до 18 лет.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мероприятий по внедрению целевой модели развития региональных систем дополнительного образования детей в Большеулуйском районе, достижения показателей по увеличению охвата дополнительным </w:t>
      </w:r>
      <w:r>
        <w:rPr>
          <w:sz w:val="28"/>
          <w:szCs w:val="28"/>
        </w:rPr>
        <w:lastRenderedPageBreak/>
        <w:t>образованием детей в возрасте от 5 до 18 лет на территории Большеулуйского района разработан план мероприятий на 2021-202</w:t>
      </w:r>
      <w:r w:rsidR="00037859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по увеличению охвата детей дополнительными общеразвивающими программами.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:rsidR="00AB2DDA" w:rsidRDefault="008A2545" w:rsidP="009C70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Приорите</w:t>
      </w:r>
      <w:r w:rsidR="009C703D">
        <w:rPr>
          <w:sz w:val="28"/>
          <w:szCs w:val="28"/>
        </w:rPr>
        <w:t>ты</w:t>
      </w:r>
      <w:r>
        <w:rPr>
          <w:sz w:val="28"/>
          <w:szCs w:val="28"/>
        </w:rPr>
        <w:t xml:space="preserve"> государственной политики РФ в сфере образования определенны </w:t>
      </w:r>
      <w:r w:rsidR="009C703D" w:rsidRPr="009C703D">
        <w:rPr>
          <w:sz w:val="28"/>
          <w:szCs w:val="28"/>
        </w:rPr>
        <w:t>Указ</w:t>
      </w:r>
      <w:r w:rsidR="009C703D">
        <w:rPr>
          <w:sz w:val="28"/>
          <w:szCs w:val="28"/>
        </w:rPr>
        <w:t>ом</w:t>
      </w:r>
      <w:r w:rsidR="009C703D" w:rsidRPr="009C703D">
        <w:rPr>
          <w:sz w:val="28"/>
          <w:szCs w:val="28"/>
        </w:rPr>
        <w:t xml:space="preserve"> Президента Российской Федерации от 07.05.2024 № 309"О национальных целях развития Российской Федерации на период до 2030 года и на перспективу до 2036 года"</w:t>
      </w:r>
      <w:r w:rsidR="009C703D">
        <w:rPr>
          <w:sz w:val="28"/>
          <w:szCs w:val="28"/>
        </w:rPr>
        <w:t xml:space="preserve">и </w:t>
      </w:r>
      <w:r>
        <w:rPr>
          <w:sz w:val="28"/>
          <w:szCs w:val="28"/>
        </w:rPr>
        <w:t>ФЗ от 29.12.2012 № 273-ФЗ</w:t>
      </w:r>
      <w:r w:rsidR="009C703D">
        <w:rPr>
          <w:sz w:val="28"/>
          <w:szCs w:val="28"/>
        </w:rPr>
        <w:t xml:space="preserve"> «Об образовании в РФ»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программы: 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период.</w:t>
      </w:r>
    </w:p>
    <w:p w:rsidR="00AB2DDA" w:rsidRDefault="001A1892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Задачи: </w:t>
      </w:r>
    </w:p>
    <w:p w:rsidR="00AB2DDA" w:rsidRDefault="001A1892">
      <w:pPr>
        <w:ind w:firstLine="567"/>
        <w:jc w:val="both"/>
        <w:rPr>
          <w:sz w:val="28"/>
          <w:szCs w:val="26"/>
        </w:rPr>
      </w:pPr>
      <w:r>
        <w:rPr>
          <w:bCs/>
          <w:iCs/>
          <w:sz w:val="32"/>
          <w:szCs w:val="28"/>
        </w:rPr>
        <w:t xml:space="preserve">1. </w:t>
      </w:r>
      <w:r>
        <w:rPr>
          <w:sz w:val="28"/>
          <w:szCs w:val="26"/>
        </w:rPr>
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</w:r>
    </w:p>
    <w:p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2. Формирование кадрового ресурса отрасли, обеспечивающего необходимое качество образования обучающихся, соответствующее потребностям граждан;</w:t>
      </w:r>
    </w:p>
    <w:p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3.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</w:p>
    <w:p w:rsidR="00AB2DDA" w:rsidRDefault="001A1892">
      <w:pPr>
        <w:ind w:firstLine="567"/>
        <w:jc w:val="both"/>
        <w:rPr>
          <w:bCs/>
          <w:iCs/>
          <w:sz w:val="32"/>
          <w:szCs w:val="28"/>
        </w:rPr>
      </w:pPr>
      <w:r>
        <w:rPr>
          <w:sz w:val="28"/>
          <w:szCs w:val="26"/>
        </w:rPr>
        <w:t>4. Создание условий для эффективного управления отраслью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по уровням и видам образования являются.</w:t>
      </w:r>
    </w:p>
    <w:p w:rsidR="00AB2DDA" w:rsidRDefault="001A1892">
      <w:pPr>
        <w:ind w:firstLine="567"/>
        <w:jc w:val="both"/>
        <w:rPr>
          <w:bCs/>
          <w:i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Развитие системы </w:t>
      </w:r>
      <w:r>
        <w:rPr>
          <w:bCs/>
          <w:iCs/>
          <w:sz w:val="28"/>
          <w:szCs w:val="28"/>
          <w:u w:val="single"/>
        </w:rPr>
        <w:t>дошкольного образования.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доступности и качества дошкольного образования, в первую очередь для детей в возрасте до 3 лет, через расширение спектра форм получения дошкольного образования, удовлетворение спроса на услуги дошкольного образования за счет организации групп  кратковременного пребывания и консультационных центров, функционирующих при общеобразовательных  учреждениях и ДОУ, оказывающих консультативную, методическую и психолого-педагогическую помощь семьям, имеющих детей дошкольного возраста.</w:t>
      </w:r>
    </w:p>
    <w:p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общего образования.</w:t>
      </w:r>
    </w:p>
    <w:p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Повышение доступности и качества образования, в том числе </w:t>
      </w:r>
      <w:r>
        <w:rPr>
          <w:bCs/>
          <w:sz w:val="28"/>
          <w:szCs w:val="28"/>
        </w:rPr>
        <w:t xml:space="preserve">переход на обновленные федеральные государственные образовательные стандарты, </w:t>
      </w:r>
      <w:r>
        <w:rPr>
          <w:rFonts w:eastAsia="Calibri"/>
          <w:sz w:val="28"/>
          <w:szCs w:val="28"/>
          <w:lang w:eastAsia="en-US"/>
        </w:rPr>
        <w:lastRenderedPageBreak/>
        <w:t>внедрение системы оценки качества общего образования,</w:t>
      </w:r>
      <w:r>
        <w:rPr>
          <w:bCs/>
          <w:sz w:val="28"/>
          <w:szCs w:val="28"/>
        </w:rPr>
        <w:t xml:space="preserve"> развитие материально-</w:t>
      </w:r>
      <w:r>
        <w:rPr>
          <w:sz w:val="28"/>
          <w:szCs w:val="28"/>
        </w:rPr>
        <w:t>технической</w:t>
      </w:r>
      <w:r>
        <w:rPr>
          <w:bCs/>
          <w:sz w:val="28"/>
          <w:szCs w:val="28"/>
        </w:rPr>
        <w:t xml:space="preserve"> базы учреждений общего образования, использование современных информационных и коммуникационных технологий, дистанционных форм обучения. </w:t>
      </w:r>
    </w:p>
    <w:p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Социализация детей с ограниченными возможностями здоровья развитие инклюзивного образования.</w:t>
      </w:r>
    </w:p>
    <w:p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Сохранение здоровья детей через 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 сберегающих технологий в образовательном процессе.</w:t>
      </w:r>
    </w:p>
    <w:p w:rsidR="00AB2DDA" w:rsidRDefault="001A1892">
      <w:pPr>
        <w:ind w:firstLine="567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Совершенствование кадровой политики.</w:t>
      </w:r>
    </w:p>
    <w:p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Совершенствование кадровой политики через </w:t>
      </w:r>
      <w:r>
        <w:rPr>
          <w:bCs/>
          <w:sz w:val="28"/>
          <w:szCs w:val="28"/>
        </w:rPr>
        <w:t xml:space="preserve">внедрение новых подходов к организации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кадров, внедрение механизмов эффективного контрактас руководителями и педагогическими работниками; укрепление </w:t>
      </w:r>
      <w:r>
        <w:rPr>
          <w:sz w:val="28"/>
          <w:szCs w:val="28"/>
        </w:rPr>
        <w:t xml:space="preserve">кадрового потенциала системы образования района; поддержка лучших учителей, внедряющих инновационные образовательные программы, </w:t>
      </w:r>
      <w:r>
        <w:rPr>
          <w:bCs/>
          <w:sz w:val="28"/>
          <w:szCs w:val="28"/>
        </w:rPr>
        <w:t xml:space="preserve">поддержка общественных профессиональных объединений, ставящих задачи профессионального развития педагогических работников, реализацию мероприятий  системы учительского роста, </w:t>
      </w:r>
      <w:r>
        <w:rPr>
          <w:sz w:val="28"/>
          <w:szCs w:val="28"/>
        </w:rPr>
        <w:t>увеличение доли молодых учителей за счет</w:t>
      </w:r>
      <w:r>
        <w:rPr>
          <w:bCs/>
          <w:sz w:val="28"/>
          <w:szCs w:val="28"/>
        </w:rPr>
        <w:t xml:space="preserve"> реализации комплекса мер, направленных на привлечение и закрепление молодых учителей в школах района.</w:t>
      </w:r>
    </w:p>
    <w:p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выявления, сопровождения и поддержки одаренных детей.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поддержка педагогических работников, имеющих высокие достижения в работе с одаренными детьми.</w:t>
      </w:r>
    </w:p>
    <w:p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Организация отдыха и оздоровления детей и подростков.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безопасного, качественного отдыха и оздоровления детей и подростков, преимущественно детей, находящихся в трудной жизненной ситуации, через развитие системы летних оздоровительных лагерей с дневным пребыванием детей, укрепление их материально-технической базы, обеспечение безопасности жизни и здоровья детей, в том числе проведение текущих ремонтов зданий и сооружений; нормативное правовое, кадровое и программно-методическое сопровождение отдыха и оздоровления детей, проведение  конкурсов, направленных на развитие оздоровительных программ, организация обучающих семинаров для сотрудников летних оздоровительных лагерей с дневным пребыванием детей, а также предоставление возможности отдыха и оздоровления в загородных оздоровительных лагерях; проведение туристических походов и сплавов, организация отдыха школьников в туристических палаточных лагерях Красноярского края.</w:t>
      </w:r>
    </w:p>
    <w:p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Социализация детей-сирот и детей, оставшихся без попечения родителей.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Расширение сети опекунских, приемных и патронатных семей, как создание условий для социализации детей-сирот и детей, оставшихся без попечения родителей, а так же 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дополнительного образования.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доп.образования в соответствии с запросами населения. Кроме того, доп.образование должно стать местом, где осуществляется ранняя профориентация школьников. </w:t>
      </w:r>
    </w:p>
    <w:p w:rsidR="00AB2DDA" w:rsidRDefault="002F4CDA">
      <w:pPr>
        <w:ind w:firstLine="567"/>
        <w:jc w:val="both"/>
        <w:rPr>
          <w:sz w:val="28"/>
          <w:szCs w:val="28"/>
        </w:rPr>
      </w:pPr>
      <w:r w:rsidRPr="002F4CDA">
        <w:rPr>
          <w:sz w:val="28"/>
          <w:szCs w:val="28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Большеулуйском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</w:t>
      </w:r>
    </w:p>
    <w:p w:rsidR="00061156" w:rsidRDefault="00061156" w:rsidP="00061156">
      <w:pPr>
        <w:ind w:firstLine="567"/>
        <w:jc w:val="both"/>
        <w:rPr>
          <w:sz w:val="28"/>
          <w:szCs w:val="28"/>
        </w:rPr>
      </w:pPr>
      <w:r w:rsidRPr="00061156">
        <w:rPr>
          <w:sz w:val="28"/>
          <w:szCs w:val="28"/>
        </w:rPr>
        <w:t xml:space="preserve">С2023 года в дополнительном образовании введена новая концепция </w:t>
      </w:r>
      <w:r>
        <w:rPr>
          <w:sz w:val="28"/>
          <w:szCs w:val="28"/>
        </w:rPr>
        <w:t>- с</w:t>
      </w:r>
      <w:r w:rsidRPr="00061156">
        <w:rPr>
          <w:sz w:val="28"/>
          <w:szCs w:val="28"/>
        </w:rPr>
        <w:t>оциальный заказ</w:t>
      </w:r>
      <w:r>
        <w:rPr>
          <w:sz w:val="28"/>
          <w:szCs w:val="28"/>
        </w:rPr>
        <w:t xml:space="preserve">. </w:t>
      </w:r>
      <w:r w:rsidRPr="00061156">
        <w:rPr>
          <w:sz w:val="28"/>
          <w:szCs w:val="28"/>
        </w:rPr>
        <w:t>Это система, которая позволит обеспечить бесплатное образование для всех детей и подростков, независимо от их финансового состояния или социального происхождения.Суть социального заказа заключается в том, что государство будет финансировать дополнительные образовательные программы и кружки для детей, особенно из малообеспеченных или многодетных семей.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</w:t>
      </w:r>
      <w:r>
        <w:rPr>
          <w:spacing w:val="-4"/>
          <w:sz w:val="28"/>
          <w:szCs w:val="28"/>
        </w:rPr>
        <w:t xml:space="preserve">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интересов.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Своевременная и в полном объеме реализация Программы позволит:</w:t>
      </w:r>
    </w:p>
    <w:p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повысить удовлетворенность населения качеством образовательных услуг с 85 % до 93 %; </w:t>
      </w:r>
    </w:p>
    <w:p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привлечение и закрепление в образовательных организациях учителей в </w:t>
      </w:r>
      <w:r w:rsidR="00DC37CB">
        <w:rPr>
          <w:rFonts w:ascii="Times New Roman" w:hAnsi="Times New Roman"/>
          <w:sz w:val="28"/>
          <w:szCs w:val="28"/>
        </w:rPr>
        <w:t>возрасте до 35 лет не менее 17,0%</w:t>
      </w:r>
      <w:r>
        <w:rPr>
          <w:rFonts w:ascii="Times New Roman" w:hAnsi="Times New Roman"/>
          <w:sz w:val="28"/>
          <w:szCs w:val="28"/>
        </w:rPr>
        <w:t>;</w:t>
      </w:r>
    </w:p>
    <w:p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условия, соответствующие требования</w:t>
      </w:r>
      <w:r w:rsidR="0006115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федеральных государственных образовательных стандартов дошкольного и общего образования в 100 % образовательных организаций;</w:t>
      </w:r>
    </w:p>
    <w:p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уменьшить долю детей-сирот и детей, оставшихся без попечения родителей с 20 % до 6 %.</w:t>
      </w:r>
    </w:p>
    <w:p w:rsidR="00AB2DDA" w:rsidRDefault="00AB2DDA">
      <w:pPr>
        <w:ind w:firstLine="567"/>
        <w:jc w:val="both"/>
        <w:rPr>
          <w:spacing w:val="-3"/>
          <w:sz w:val="28"/>
          <w:szCs w:val="28"/>
        </w:rPr>
      </w:pP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5.И</w:t>
      </w:r>
      <w:r>
        <w:rPr>
          <w:rFonts w:eastAsia="Calibri"/>
          <w:spacing w:val="-4"/>
          <w:sz w:val="28"/>
          <w:szCs w:val="28"/>
        </w:rPr>
        <w:t>нформацию по подпрограммам</w:t>
      </w:r>
      <w:r>
        <w:rPr>
          <w:sz w:val="28"/>
          <w:szCs w:val="28"/>
        </w:rPr>
        <w:t>.</w:t>
      </w:r>
    </w:p>
    <w:p w:rsidR="00AB2DDA" w:rsidRDefault="00AB2DDA">
      <w:pPr>
        <w:ind w:firstLine="567"/>
        <w:jc w:val="center"/>
        <w:rPr>
          <w:sz w:val="28"/>
          <w:szCs w:val="28"/>
        </w:rPr>
      </w:pP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в период с 2023 по 202</w:t>
      </w:r>
      <w:r w:rsidR="00061156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будут реализованы 4 подпрограммы:</w:t>
      </w:r>
    </w:p>
    <w:p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«Развитие дошкольного, общего и дополнительного образования детей».</w:t>
      </w:r>
    </w:p>
    <w:p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</w:r>
    </w:p>
    <w:p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Задачи:</w:t>
      </w:r>
    </w:p>
    <w:p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Содействовать выявлению, сопровождению и поддержке одаренных детей через вовлечение их в различные сферы деятельности;</w:t>
      </w:r>
    </w:p>
    <w:p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безопасный, качественный отдых и оздоровление детей в летний период.</w:t>
      </w:r>
    </w:p>
    <w:p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дополнительного образования детей;</w:t>
      </w:r>
    </w:p>
    <w:p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8"/>
        </w:rPr>
        <w:t>«Развитие кадрового потенциала отрасли».</w:t>
      </w:r>
    </w:p>
    <w:p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лет;</w:t>
      </w:r>
    </w:p>
    <w:p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 xml:space="preserve">обеспечить функционирование системы подготовки, переподготовки и повышения </w:t>
      </w:r>
      <w:r>
        <w:rPr>
          <w:rFonts w:ascii="Times New Roman" w:hAnsi="Times New Roman"/>
          <w:sz w:val="28"/>
          <w:szCs w:val="26"/>
        </w:rPr>
        <w:t>квалификации</w:t>
      </w:r>
      <w:r>
        <w:rPr>
          <w:rFonts w:ascii="Times New Roman" w:hAnsi="Times New Roman"/>
          <w:bCs/>
          <w:sz w:val="28"/>
          <w:szCs w:val="26"/>
        </w:rPr>
        <w:t xml:space="preserve"> педагогических кадров и ее модернизацию;</w:t>
      </w:r>
    </w:p>
    <w:p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обеспечить поддержку лучших педагогических работников.</w:t>
      </w:r>
    </w:p>
    <w:p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«Господдержка детей сирот, расширение практики применения семейных форм воспитания </w:t>
      </w:r>
      <w:r>
        <w:rPr>
          <w:sz w:val="28"/>
          <w:szCs w:val="26"/>
        </w:rPr>
        <w:t>защита прав несовершеннолетних детей</w:t>
      </w:r>
      <w:r>
        <w:rPr>
          <w:sz w:val="28"/>
          <w:szCs w:val="28"/>
        </w:rPr>
        <w:t>.</w:t>
      </w:r>
    </w:p>
    <w:p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Цель: развитие семейных форм воспитания детей-сирот и детей, оставшихся без попечения родителей, оказание государственной поддержки </w:t>
      </w:r>
      <w:r>
        <w:rPr>
          <w:sz w:val="28"/>
          <w:szCs w:val="26"/>
        </w:rPr>
        <w:lastRenderedPageBreak/>
        <w:t>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</w:p>
    <w:p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</w:r>
      <w:r>
        <w:rPr>
          <w:rFonts w:ascii="Times New Roman" w:hAnsi="Times New Roman"/>
          <w:sz w:val="28"/>
          <w:szCs w:val="26"/>
          <w:shd w:val="clear" w:color="auto" w:fill="FFFFFF"/>
        </w:rPr>
        <w:t xml:space="preserve">; </w:t>
      </w:r>
    </w:p>
    <w:p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</w:t>
      </w:r>
      <w:r>
        <w:rPr>
          <w:rFonts w:ascii="Times New Roman" w:hAnsi="Times New Roman"/>
          <w:sz w:val="28"/>
          <w:szCs w:val="26"/>
        </w:rPr>
        <w:t>;</w:t>
      </w:r>
    </w:p>
    <w:p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осуществлять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«Обеспечение реализации муниципальной программы  прочие мероприятия в области образования».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Цель:создание условий для эффективного управления отраслью.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Задача:</w:t>
      </w:r>
    </w:p>
    <w:p w:rsidR="00AB2DDA" w:rsidRDefault="001A1892">
      <w:pPr>
        <w:pStyle w:val="af9"/>
        <w:numPr>
          <w:ilvl w:val="0"/>
          <w:numId w:val="1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</w: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 (приложения №№ 4 - 7 к муниципальной программе).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6. Информацию о ресурсном обеспечении муниципальной программы, по подпрограммам с указанием главных распорядителей средств  районного бюджета, а также по годам реализации программы.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приведена в приложениях №2 к настоящей Программе.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7. Информацию об источниках финансирования подпрограмм, отдельных мероприятий муниципальной программы, в том числе федерального бюджета, краевого бюджета, районного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источниках финансирования подпрограмм муниципальной программы, в том числе федерального бюджета, краевого бюджета, районного бюджета и бюджетов муниципальных образований района, а также перечень реализуемых ими мероприятий указан в Приложении 3 к паспорту муниципальной программы.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8. Прогноз сводных показателей  муниципальных заданий, в случае оказания  районными муниципальными учреждениями  муниципальных услуг юридическим и (или) физическим лицам, выполнения работ (прогноз сводных показателей 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</w:p>
    <w:p w:rsidR="00AB2DDA" w:rsidRDefault="00AB2DDA">
      <w:pPr>
        <w:ind w:firstLine="567"/>
        <w:jc w:val="center"/>
        <w:rPr>
          <w:sz w:val="28"/>
          <w:szCs w:val="28"/>
        </w:rPr>
      </w:pPr>
    </w:p>
    <w:p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 сводных показателей муниципальных заданий представлен в Приложении 4 к паспорту  Программы.</w:t>
      </w:r>
    </w:p>
    <w:p w:rsidR="00AB2DDA" w:rsidRDefault="00AB2DDA">
      <w:pPr>
        <w:ind w:firstLine="567"/>
        <w:jc w:val="both"/>
        <w:rPr>
          <w:sz w:val="28"/>
          <w:szCs w:val="28"/>
        </w:rPr>
      </w:pPr>
    </w:p>
    <w:p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9. Целевые показатели (индикаторы) Программы</w:t>
      </w:r>
    </w:p>
    <w:p w:rsidR="00886387" w:rsidRDefault="00886387">
      <w:pPr>
        <w:ind w:firstLine="567"/>
        <w:jc w:val="center"/>
        <w:rPr>
          <w:sz w:val="28"/>
          <w:szCs w:val="28"/>
        </w:rPr>
      </w:pPr>
    </w:p>
    <w:p w:rsidR="00886387" w:rsidRDefault="00886387" w:rsidP="00886387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Показатель 1 </w:t>
      </w:r>
    </w:p>
    <w:p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Красноярского края)</w:t>
      </w:r>
      <w:r>
        <w:rPr>
          <w:bCs/>
          <w:sz w:val="28"/>
          <w:szCs w:val="28"/>
        </w:rPr>
        <w:t>»</w:t>
      </w:r>
    </w:p>
    <w:p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202</w:t>
      </w:r>
      <w:r w:rsidR="00436113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до 202</w:t>
      </w:r>
      <w:r w:rsidR="00061156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обеспечение </w:t>
      </w:r>
      <w:r w:rsidR="00436113">
        <w:rPr>
          <w:bCs/>
          <w:sz w:val="28"/>
          <w:szCs w:val="28"/>
        </w:rPr>
        <w:t>67,41</w:t>
      </w:r>
      <w:r>
        <w:rPr>
          <w:bCs/>
          <w:sz w:val="28"/>
          <w:szCs w:val="28"/>
        </w:rPr>
        <w:t xml:space="preserve"> % каждого обучающегося </w:t>
      </w:r>
      <w:r w:rsidRPr="00886387">
        <w:rPr>
          <w:bCs/>
          <w:sz w:val="28"/>
          <w:szCs w:val="28"/>
        </w:rPr>
        <w:t>услугой дошкольного образования</w:t>
      </w:r>
      <w:r>
        <w:rPr>
          <w:bCs/>
          <w:sz w:val="28"/>
          <w:szCs w:val="28"/>
        </w:rPr>
        <w:t>.</w:t>
      </w:r>
    </w:p>
    <w:p w:rsidR="00886387" w:rsidRDefault="00886387" w:rsidP="00886387">
      <w:pPr>
        <w:ind w:firstLine="567"/>
        <w:jc w:val="both"/>
        <w:rPr>
          <w:bCs/>
          <w:sz w:val="28"/>
          <w:szCs w:val="28"/>
        </w:rPr>
      </w:pPr>
    </w:p>
    <w:p w:rsidR="00886387" w:rsidRP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Показатель 2</w:t>
      </w:r>
    </w:p>
    <w:p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 xml:space="preserve">Доля выпускников государственных (муниципальных) общеобразовательных организаций, не получивших аттестат о среднем общем образовании, в общей численности выпускников государственных (муниципальных) </w:t>
      </w:r>
      <w:r>
        <w:rPr>
          <w:bCs/>
          <w:sz w:val="28"/>
          <w:szCs w:val="28"/>
        </w:rPr>
        <w:t>общеобразовательных организаций» снизить количество выпускников</w:t>
      </w:r>
      <w:r w:rsidRPr="00886387">
        <w:rPr>
          <w:bCs/>
          <w:sz w:val="28"/>
          <w:szCs w:val="28"/>
        </w:rPr>
        <w:t>, не получивших аттестат о среднем общем образовании</w:t>
      </w:r>
      <w:r>
        <w:rPr>
          <w:bCs/>
          <w:sz w:val="28"/>
          <w:szCs w:val="28"/>
        </w:rPr>
        <w:t xml:space="preserve"> к 202</w:t>
      </w:r>
      <w:r w:rsidR="00061156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году до </w:t>
      </w:r>
      <w:r w:rsidR="00436113">
        <w:rPr>
          <w:bCs/>
          <w:sz w:val="28"/>
          <w:szCs w:val="28"/>
        </w:rPr>
        <w:t>3,7</w:t>
      </w:r>
      <w:r>
        <w:rPr>
          <w:bCs/>
          <w:sz w:val="28"/>
          <w:szCs w:val="28"/>
        </w:rPr>
        <w:t>%.</w:t>
      </w:r>
    </w:p>
    <w:p w:rsidR="00886387" w:rsidRPr="00886387" w:rsidRDefault="00886387" w:rsidP="00886387">
      <w:pPr>
        <w:ind w:firstLine="567"/>
        <w:jc w:val="both"/>
        <w:rPr>
          <w:bCs/>
          <w:sz w:val="28"/>
          <w:szCs w:val="28"/>
        </w:rPr>
      </w:pPr>
    </w:p>
    <w:p w:rsidR="00886387" w:rsidRDefault="00886387" w:rsidP="0088638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886387">
        <w:rPr>
          <w:bCs/>
          <w:sz w:val="28"/>
          <w:szCs w:val="28"/>
        </w:rPr>
        <w:t>Доля детей в возрасте от 5 до 18 лет, охваченных дополнительным образованием</w:t>
      </w:r>
      <w:r>
        <w:rPr>
          <w:bCs/>
          <w:sz w:val="28"/>
          <w:szCs w:val="28"/>
        </w:rPr>
        <w:t>»</w:t>
      </w:r>
      <w:r w:rsidR="00B5203D">
        <w:rPr>
          <w:bCs/>
          <w:sz w:val="28"/>
          <w:szCs w:val="28"/>
        </w:rPr>
        <w:t xml:space="preserve"> удерживать уровень охвата дополнительным образование на уровне не ниже 79% до 202</w:t>
      </w:r>
      <w:r w:rsidR="00061156">
        <w:rPr>
          <w:bCs/>
          <w:sz w:val="28"/>
          <w:szCs w:val="28"/>
        </w:rPr>
        <w:t>7</w:t>
      </w:r>
      <w:r w:rsidR="00B5203D">
        <w:rPr>
          <w:bCs/>
          <w:sz w:val="28"/>
          <w:szCs w:val="28"/>
        </w:rPr>
        <w:t xml:space="preserve"> года.</w:t>
      </w:r>
    </w:p>
    <w:sectPr w:rsidR="00886387" w:rsidSect="00AB766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794" w:bottom="68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E98AE4" w16cex:dateUtc="2022-08-04T05:02:38Z"/>
  <w16cex:commentExtensible w16cex:durableId="483A9530" w16cex:dateUtc="2022-08-04T09:11:57Z"/>
  <w16cex:commentExtensible w16cex:durableId="217AD0E8" w16cex:dateUtc="2022-08-04T08:36:47Z"/>
  <w16cex:commentExtensible w16cex:durableId="7E34EF6A" w16cex:dateUtc="2022-08-04T04:40:17Z"/>
  <w16cex:commentExtensible w16cex:durableId="1122D07F" w16cex:dateUtc="2022-08-04T08:39:23Z"/>
  <w16cex:commentExtensible w16cex:durableId="26876C93" w16cex:dateUtc="2022-08-04T04:42:49Z"/>
  <w16cex:commentExtensible w16cex:durableId="1D598E55" w16cex:dateUtc="2022-08-04T08:43:33Z"/>
  <w16cex:commentExtensible w16cex:durableId="2620483B" w16cex:dateUtc="2022-08-04T04:46:19Z"/>
  <w16cex:commentExtensible w16cex:durableId="1326CE5E" w16cex:dateUtc="2022-08-04T08:44:38Z"/>
  <w16cex:commentExtensible w16cex:durableId="346B4014" w16cex:dateUtc="2022-08-04T08:44:51Z"/>
  <w16cex:commentExtensible w16cex:durableId="5E4B24F2" w16cex:dateUtc="2022-08-04T08:45:29Z"/>
  <w16cex:commentExtensible w16cex:durableId="224DF990" w16cex:dateUtc="2022-08-04T04:56:30Z"/>
  <w16cex:commentExtensible w16cex:durableId="5207D75C" w16cex:dateUtc="2022-08-04T05:19: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2BE98AE4"/>
  <w16cid:commentId w16cid:paraId="00000003" w16cid:durableId="483A9530"/>
  <w16cid:commentId w16cid:paraId="00000004" w16cid:durableId="217AD0E8"/>
  <w16cid:commentId w16cid:paraId="00000005" w16cid:durableId="7E34EF6A"/>
  <w16cid:commentId w16cid:paraId="00000006" w16cid:durableId="1122D07F"/>
  <w16cid:commentId w16cid:paraId="00000007" w16cid:durableId="26876C93"/>
  <w16cid:commentId w16cid:paraId="00000008" w16cid:durableId="1D598E55"/>
  <w16cid:commentId w16cid:paraId="00000009" w16cid:durableId="2620483B"/>
  <w16cid:commentId w16cid:paraId="0000000A" w16cid:durableId="1326CE5E"/>
  <w16cid:commentId w16cid:paraId="0000000B" w16cid:durableId="346B4014"/>
  <w16cid:commentId w16cid:paraId="0000000C" w16cid:durableId="5E4B24F2"/>
  <w16cid:commentId w16cid:paraId="0000000D" w16cid:durableId="224DF990"/>
  <w16cid:commentId w16cid:paraId="0000000E" w16cid:durableId="5207D75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A65" w:rsidRDefault="00251A65">
      <w:r>
        <w:separator/>
      </w:r>
    </w:p>
  </w:endnote>
  <w:endnote w:type="continuationSeparator" w:id="1">
    <w:p w:rsidR="00251A65" w:rsidRDefault="00251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DA" w:rsidRDefault="009F70AC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1A1892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A1892">
      <w:rPr>
        <w:rStyle w:val="af6"/>
      </w:rPr>
      <w:t>19</w:t>
    </w:r>
    <w:r>
      <w:rPr>
        <w:rStyle w:val="af6"/>
      </w:rPr>
      <w:fldChar w:fldCharType="end"/>
    </w:r>
  </w:p>
  <w:p w:rsidR="00AB2DDA" w:rsidRDefault="00AB2DDA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DA" w:rsidRDefault="00AB2DDA">
    <w:pPr>
      <w:pStyle w:val="af4"/>
      <w:framePr w:wrap="around" w:vAnchor="text" w:hAnchor="margin" w:xAlign="right" w:y="1"/>
      <w:rPr>
        <w:rStyle w:val="af6"/>
      </w:rPr>
    </w:pPr>
  </w:p>
  <w:p w:rsidR="00AB2DDA" w:rsidRDefault="00AB2DDA">
    <w:pPr>
      <w:pStyle w:val="af4"/>
      <w:framePr w:wrap="around" w:vAnchor="text" w:hAnchor="margin" w:xAlign="right" w:y="1"/>
      <w:rPr>
        <w:rStyle w:val="af6"/>
      </w:rPr>
    </w:pPr>
  </w:p>
  <w:p w:rsidR="00AB2DDA" w:rsidRDefault="00AB2DDA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A65" w:rsidRDefault="00251A65">
      <w:r>
        <w:separator/>
      </w:r>
    </w:p>
  </w:footnote>
  <w:footnote w:type="continuationSeparator" w:id="1">
    <w:p w:rsidR="00251A65" w:rsidRDefault="00251A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DA" w:rsidRDefault="009F70AC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1A1892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AB2DDA" w:rsidRDefault="00AB2DDA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DDA" w:rsidRDefault="009F70AC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1A1892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70969">
      <w:rPr>
        <w:rStyle w:val="af6"/>
        <w:noProof/>
      </w:rPr>
      <w:t>13</w:t>
    </w:r>
    <w:r>
      <w:rPr>
        <w:rStyle w:val="af6"/>
      </w:rPr>
      <w:fldChar w:fldCharType="end"/>
    </w:r>
  </w:p>
  <w:p w:rsidR="00AB2DDA" w:rsidRDefault="00AB2DDA">
    <w:pPr>
      <w:pStyle w:val="af7"/>
      <w:ind w:firstLine="708"/>
    </w:pPr>
  </w:p>
  <w:p w:rsidR="00AB2DDA" w:rsidRDefault="00AB2DDA">
    <w:pPr>
      <w:pStyle w:val="af7"/>
      <w:ind w:firstLine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0017"/>
    <w:multiLevelType w:val="hybridMultilevel"/>
    <w:tmpl w:val="1B48FB46"/>
    <w:lvl w:ilvl="0" w:tplc="6D9C62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5A2EB68">
      <w:start w:val="1"/>
      <w:numFmt w:val="lowerLetter"/>
      <w:lvlText w:val="%2."/>
      <w:lvlJc w:val="left"/>
      <w:pPr>
        <w:ind w:left="1800" w:hanging="360"/>
      </w:pPr>
    </w:lvl>
    <w:lvl w:ilvl="2" w:tplc="B2063C6C">
      <w:start w:val="1"/>
      <w:numFmt w:val="lowerRoman"/>
      <w:lvlText w:val="%3."/>
      <w:lvlJc w:val="right"/>
      <w:pPr>
        <w:ind w:left="2520" w:hanging="180"/>
      </w:pPr>
    </w:lvl>
    <w:lvl w:ilvl="3" w:tplc="4968A2FA">
      <w:start w:val="1"/>
      <w:numFmt w:val="decimal"/>
      <w:lvlText w:val="%4."/>
      <w:lvlJc w:val="left"/>
      <w:pPr>
        <w:ind w:left="3240" w:hanging="360"/>
      </w:pPr>
    </w:lvl>
    <w:lvl w:ilvl="4" w:tplc="DB445260">
      <w:start w:val="1"/>
      <w:numFmt w:val="lowerLetter"/>
      <w:lvlText w:val="%5."/>
      <w:lvlJc w:val="left"/>
      <w:pPr>
        <w:ind w:left="3960" w:hanging="360"/>
      </w:pPr>
    </w:lvl>
    <w:lvl w:ilvl="5" w:tplc="8DEE7F76">
      <w:start w:val="1"/>
      <w:numFmt w:val="lowerRoman"/>
      <w:lvlText w:val="%6."/>
      <w:lvlJc w:val="right"/>
      <w:pPr>
        <w:ind w:left="4680" w:hanging="180"/>
      </w:pPr>
    </w:lvl>
    <w:lvl w:ilvl="6" w:tplc="6B901040">
      <w:start w:val="1"/>
      <w:numFmt w:val="decimal"/>
      <w:lvlText w:val="%7."/>
      <w:lvlJc w:val="left"/>
      <w:pPr>
        <w:ind w:left="5400" w:hanging="360"/>
      </w:pPr>
    </w:lvl>
    <w:lvl w:ilvl="7" w:tplc="C8668684">
      <w:start w:val="1"/>
      <w:numFmt w:val="lowerLetter"/>
      <w:lvlText w:val="%8."/>
      <w:lvlJc w:val="left"/>
      <w:pPr>
        <w:ind w:left="6120" w:hanging="360"/>
      </w:pPr>
    </w:lvl>
    <w:lvl w:ilvl="8" w:tplc="0AAE1A22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676D3"/>
    <w:multiLevelType w:val="hybridMultilevel"/>
    <w:tmpl w:val="8F507506"/>
    <w:lvl w:ilvl="0" w:tplc="CED43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F6E08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00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84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C3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BC6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4C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853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88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62443"/>
    <w:multiLevelType w:val="hybridMultilevel"/>
    <w:tmpl w:val="93661AC6"/>
    <w:lvl w:ilvl="0" w:tplc="7C3476E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27F66524">
      <w:start w:val="1"/>
      <w:numFmt w:val="lowerLetter"/>
      <w:lvlText w:val="%2."/>
      <w:lvlJc w:val="left"/>
      <w:pPr>
        <w:ind w:left="1647" w:hanging="360"/>
      </w:pPr>
    </w:lvl>
    <w:lvl w:ilvl="2" w:tplc="B60204F8">
      <w:start w:val="1"/>
      <w:numFmt w:val="lowerRoman"/>
      <w:lvlText w:val="%3."/>
      <w:lvlJc w:val="right"/>
      <w:pPr>
        <w:ind w:left="2367" w:hanging="180"/>
      </w:pPr>
    </w:lvl>
    <w:lvl w:ilvl="3" w:tplc="F312AB2C">
      <w:start w:val="1"/>
      <w:numFmt w:val="decimal"/>
      <w:lvlText w:val="%4."/>
      <w:lvlJc w:val="left"/>
      <w:pPr>
        <w:ind w:left="3087" w:hanging="360"/>
      </w:pPr>
    </w:lvl>
    <w:lvl w:ilvl="4" w:tplc="2C681B86">
      <w:start w:val="1"/>
      <w:numFmt w:val="lowerLetter"/>
      <w:lvlText w:val="%5."/>
      <w:lvlJc w:val="left"/>
      <w:pPr>
        <w:ind w:left="3807" w:hanging="360"/>
      </w:pPr>
    </w:lvl>
    <w:lvl w:ilvl="5" w:tplc="6982F7F6">
      <w:start w:val="1"/>
      <w:numFmt w:val="lowerRoman"/>
      <w:lvlText w:val="%6."/>
      <w:lvlJc w:val="right"/>
      <w:pPr>
        <w:ind w:left="4527" w:hanging="180"/>
      </w:pPr>
    </w:lvl>
    <w:lvl w:ilvl="6" w:tplc="340AD692">
      <w:start w:val="1"/>
      <w:numFmt w:val="decimal"/>
      <w:lvlText w:val="%7."/>
      <w:lvlJc w:val="left"/>
      <w:pPr>
        <w:ind w:left="5247" w:hanging="360"/>
      </w:pPr>
    </w:lvl>
    <w:lvl w:ilvl="7" w:tplc="4E4E8DE0">
      <w:start w:val="1"/>
      <w:numFmt w:val="lowerLetter"/>
      <w:lvlText w:val="%8."/>
      <w:lvlJc w:val="left"/>
      <w:pPr>
        <w:ind w:left="5967" w:hanging="360"/>
      </w:pPr>
    </w:lvl>
    <w:lvl w:ilvl="8" w:tplc="6F5486B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D00DDF"/>
    <w:multiLevelType w:val="hybridMultilevel"/>
    <w:tmpl w:val="AF7825C0"/>
    <w:lvl w:ilvl="0" w:tplc="79C019BA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738E7018">
      <w:start w:val="1"/>
      <w:numFmt w:val="lowerLetter"/>
      <w:lvlText w:val="%2."/>
      <w:lvlJc w:val="left"/>
      <w:pPr>
        <w:ind w:left="1931" w:hanging="360"/>
      </w:pPr>
    </w:lvl>
    <w:lvl w:ilvl="2" w:tplc="A16C2B8E">
      <w:start w:val="1"/>
      <w:numFmt w:val="lowerRoman"/>
      <w:lvlText w:val="%3."/>
      <w:lvlJc w:val="right"/>
      <w:pPr>
        <w:ind w:left="2651" w:hanging="180"/>
      </w:pPr>
    </w:lvl>
    <w:lvl w:ilvl="3" w:tplc="624EA838">
      <w:start w:val="1"/>
      <w:numFmt w:val="decimal"/>
      <w:lvlText w:val="%4."/>
      <w:lvlJc w:val="left"/>
      <w:pPr>
        <w:ind w:left="3371" w:hanging="360"/>
      </w:pPr>
    </w:lvl>
    <w:lvl w:ilvl="4" w:tplc="156AE09A">
      <w:start w:val="1"/>
      <w:numFmt w:val="lowerLetter"/>
      <w:lvlText w:val="%5."/>
      <w:lvlJc w:val="left"/>
      <w:pPr>
        <w:ind w:left="4091" w:hanging="360"/>
      </w:pPr>
    </w:lvl>
    <w:lvl w:ilvl="5" w:tplc="39028108">
      <w:start w:val="1"/>
      <w:numFmt w:val="lowerRoman"/>
      <w:lvlText w:val="%6."/>
      <w:lvlJc w:val="right"/>
      <w:pPr>
        <w:ind w:left="4811" w:hanging="180"/>
      </w:pPr>
    </w:lvl>
    <w:lvl w:ilvl="6" w:tplc="744CE3B6">
      <w:start w:val="1"/>
      <w:numFmt w:val="decimal"/>
      <w:lvlText w:val="%7."/>
      <w:lvlJc w:val="left"/>
      <w:pPr>
        <w:ind w:left="5531" w:hanging="360"/>
      </w:pPr>
    </w:lvl>
    <w:lvl w:ilvl="7" w:tplc="5B9ABABC">
      <w:start w:val="1"/>
      <w:numFmt w:val="lowerLetter"/>
      <w:lvlText w:val="%8."/>
      <w:lvlJc w:val="left"/>
      <w:pPr>
        <w:ind w:left="6251" w:hanging="360"/>
      </w:pPr>
    </w:lvl>
    <w:lvl w:ilvl="8" w:tplc="5596BE2C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8854EA"/>
    <w:multiLevelType w:val="hybridMultilevel"/>
    <w:tmpl w:val="DCE84036"/>
    <w:lvl w:ilvl="0" w:tplc="D24AFCB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8F31A">
      <w:start w:val="1"/>
      <w:numFmt w:val="lowerLetter"/>
      <w:lvlText w:val="%2."/>
      <w:lvlJc w:val="left"/>
      <w:pPr>
        <w:ind w:left="1440" w:hanging="360"/>
      </w:pPr>
    </w:lvl>
    <w:lvl w:ilvl="2" w:tplc="DE60AAE6">
      <w:start w:val="1"/>
      <w:numFmt w:val="lowerRoman"/>
      <w:lvlText w:val="%3."/>
      <w:lvlJc w:val="right"/>
      <w:pPr>
        <w:ind w:left="2160" w:hanging="180"/>
      </w:pPr>
    </w:lvl>
    <w:lvl w:ilvl="3" w:tplc="D2385742">
      <w:start w:val="1"/>
      <w:numFmt w:val="decimal"/>
      <w:lvlText w:val="%4."/>
      <w:lvlJc w:val="left"/>
      <w:pPr>
        <w:ind w:left="2880" w:hanging="360"/>
      </w:pPr>
    </w:lvl>
    <w:lvl w:ilvl="4" w:tplc="D1B45EFA">
      <w:start w:val="1"/>
      <w:numFmt w:val="lowerLetter"/>
      <w:lvlText w:val="%5."/>
      <w:lvlJc w:val="left"/>
      <w:pPr>
        <w:ind w:left="3600" w:hanging="360"/>
      </w:pPr>
    </w:lvl>
    <w:lvl w:ilvl="5" w:tplc="3836F198">
      <w:start w:val="1"/>
      <w:numFmt w:val="lowerRoman"/>
      <w:lvlText w:val="%6."/>
      <w:lvlJc w:val="right"/>
      <w:pPr>
        <w:ind w:left="4320" w:hanging="180"/>
      </w:pPr>
    </w:lvl>
    <w:lvl w:ilvl="6" w:tplc="F3EE73F0">
      <w:start w:val="1"/>
      <w:numFmt w:val="decimal"/>
      <w:lvlText w:val="%7."/>
      <w:lvlJc w:val="left"/>
      <w:pPr>
        <w:ind w:left="5040" w:hanging="360"/>
      </w:pPr>
    </w:lvl>
    <w:lvl w:ilvl="7" w:tplc="256AAA6C">
      <w:start w:val="1"/>
      <w:numFmt w:val="lowerLetter"/>
      <w:lvlText w:val="%8."/>
      <w:lvlJc w:val="left"/>
      <w:pPr>
        <w:ind w:left="5760" w:hanging="360"/>
      </w:pPr>
    </w:lvl>
    <w:lvl w:ilvl="8" w:tplc="9F7A962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A0DD4"/>
    <w:multiLevelType w:val="hybridMultilevel"/>
    <w:tmpl w:val="71B2339C"/>
    <w:lvl w:ilvl="0" w:tplc="453099BE">
      <w:start w:val="1"/>
      <w:numFmt w:val="decimal"/>
      <w:lvlText w:val="%1."/>
      <w:lvlJc w:val="left"/>
      <w:pPr>
        <w:ind w:left="1179" w:hanging="360"/>
      </w:pPr>
    </w:lvl>
    <w:lvl w:ilvl="1" w:tplc="98161986">
      <w:start w:val="1"/>
      <w:numFmt w:val="lowerLetter"/>
      <w:lvlText w:val="%2."/>
      <w:lvlJc w:val="left"/>
      <w:pPr>
        <w:ind w:left="1899" w:hanging="360"/>
      </w:pPr>
    </w:lvl>
    <w:lvl w:ilvl="2" w:tplc="9EA475F2">
      <w:start w:val="1"/>
      <w:numFmt w:val="lowerRoman"/>
      <w:lvlText w:val="%3."/>
      <w:lvlJc w:val="right"/>
      <w:pPr>
        <w:ind w:left="2619" w:hanging="180"/>
      </w:pPr>
    </w:lvl>
    <w:lvl w:ilvl="3" w:tplc="4B7AF330">
      <w:start w:val="1"/>
      <w:numFmt w:val="decimal"/>
      <w:lvlText w:val="%4."/>
      <w:lvlJc w:val="left"/>
      <w:pPr>
        <w:ind w:left="3339" w:hanging="360"/>
      </w:pPr>
    </w:lvl>
    <w:lvl w:ilvl="4" w:tplc="21CE5C5C">
      <w:start w:val="1"/>
      <w:numFmt w:val="lowerLetter"/>
      <w:lvlText w:val="%5."/>
      <w:lvlJc w:val="left"/>
      <w:pPr>
        <w:ind w:left="4059" w:hanging="360"/>
      </w:pPr>
    </w:lvl>
    <w:lvl w:ilvl="5" w:tplc="904066A2">
      <w:start w:val="1"/>
      <w:numFmt w:val="lowerRoman"/>
      <w:lvlText w:val="%6."/>
      <w:lvlJc w:val="right"/>
      <w:pPr>
        <w:ind w:left="4779" w:hanging="180"/>
      </w:pPr>
    </w:lvl>
    <w:lvl w:ilvl="6" w:tplc="BF8614E6">
      <w:start w:val="1"/>
      <w:numFmt w:val="decimal"/>
      <w:lvlText w:val="%7."/>
      <w:lvlJc w:val="left"/>
      <w:pPr>
        <w:ind w:left="5499" w:hanging="360"/>
      </w:pPr>
    </w:lvl>
    <w:lvl w:ilvl="7" w:tplc="13D8C308">
      <w:start w:val="1"/>
      <w:numFmt w:val="lowerLetter"/>
      <w:lvlText w:val="%8."/>
      <w:lvlJc w:val="left"/>
      <w:pPr>
        <w:ind w:left="6219" w:hanging="360"/>
      </w:pPr>
    </w:lvl>
    <w:lvl w:ilvl="8" w:tplc="9A204C70">
      <w:start w:val="1"/>
      <w:numFmt w:val="lowerRoman"/>
      <w:lvlText w:val="%9."/>
      <w:lvlJc w:val="right"/>
      <w:pPr>
        <w:ind w:left="6939" w:hanging="180"/>
      </w:pPr>
    </w:lvl>
  </w:abstractNum>
  <w:abstractNum w:abstractNumId="6">
    <w:nsid w:val="26827CC3"/>
    <w:multiLevelType w:val="hybridMultilevel"/>
    <w:tmpl w:val="52FE713C"/>
    <w:lvl w:ilvl="0" w:tplc="71368B8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A9F0CE9C">
      <w:start w:val="1"/>
      <w:numFmt w:val="lowerLetter"/>
      <w:lvlText w:val="%2."/>
      <w:lvlJc w:val="left"/>
      <w:pPr>
        <w:ind w:left="1647" w:hanging="360"/>
      </w:pPr>
    </w:lvl>
    <w:lvl w:ilvl="2" w:tplc="F5EAC43A">
      <w:start w:val="1"/>
      <w:numFmt w:val="lowerRoman"/>
      <w:lvlText w:val="%3."/>
      <w:lvlJc w:val="right"/>
      <w:pPr>
        <w:ind w:left="2367" w:hanging="180"/>
      </w:pPr>
    </w:lvl>
    <w:lvl w:ilvl="3" w:tplc="5A62C22A">
      <w:start w:val="1"/>
      <w:numFmt w:val="decimal"/>
      <w:lvlText w:val="%4."/>
      <w:lvlJc w:val="left"/>
      <w:pPr>
        <w:ind w:left="3087" w:hanging="360"/>
      </w:pPr>
    </w:lvl>
    <w:lvl w:ilvl="4" w:tplc="653057A6">
      <w:start w:val="1"/>
      <w:numFmt w:val="lowerLetter"/>
      <w:lvlText w:val="%5."/>
      <w:lvlJc w:val="left"/>
      <w:pPr>
        <w:ind w:left="3807" w:hanging="360"/>
      </w:pPr>
    </w:lvl>
    <w:lvl w:ilvl="5" w:tplc="CD1089F0">
      <w:start w:val="1"/>
      <w:numFmt w:val="lowerRoman"/>
      <w:lvlText w:val="%6."/>
      <w:lvlJc w:val="right"/>
      <w:pPr>
        <w:ind w:left="4527" w:hanging="180"/>
      </w:pPr>
    </w:lvl>
    <w:lvl w:ilvl="6" w:tplc="4EE054CE">
      <w:start w:val="1"/>
      <w:numFmt w:val="decimal"/>
      <w:lvlText w:val="%7."/>
      <w:lvlJc w:val="left"/>
      <w:pPr>
        <w:ind w:left="5247" w:hanging="360"/>
      </w:pPr>
    </w:lvl>
    <w:lvl w:ilvl="7" w:tplc="C6C89FC2">
      <w:start w:val="1"/>
      <w:numFmt w:val="lowerLetter"/>
      <w:lvlText w:val="%8."/>
      <w:lvlJc w:val="left"/>
      <w:pPr>
        <w:ind w:left="5967" w:hanging="360"/>
      </w:pPr>
    </w:lvl>
    <w:lvl w:ilvl="8" w:tplc="6D6A1526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E36EF1"/>
    <w:multiLevelType w:val="hybridMultilevel"/>
    <w:tmpl w:val="A72A6AB8"/>
    <w:lvl w:ilvl="0" w:tplc="94CAA3C0">
      <w:start w:val="1"/>
      <w:numFmt w:val="decimal"/>
      <w:lvlText w:val="%1."/>
      <w:lvlJc w:val="left"/>
      <w:pPr>
        <w:ind w:left="1746" w:hanging="720"/>
      </w:pPr>
      <w:rPr>
        <w:rFonts w:hint="default"/>
      </w:rPr>
    </w:lvl>
    <w:lvl w:ilvl="1" w:tplc="891ED9C2">
      <w:start w:val="1"/>
      <w:numFmt w:val="lowerLetter"/>
      <w:lvlText w:val="%2."/>
      <w:lvlJc w:val="left"/>
      <w:pPr>
        <w:ind w:left="2007" w:hanging="360"/>
      </w:pPr>
    </w:lvl>
    <w:lvl w:ilvl="2" w:tplc="9BA6B24A">
      <w:start w:val="1"/>
      <w:numFmt w:val="lowerRoman"/>
      <w:lvlText w:val="%3."/>
      <w:lvlJc w:val="right"/>
      <w:pPr>
        <w:ind w:left="2727" w:hanging="180"/>
      </w:pPr>
    </w:lvl>
    <w:lvl w:ilvl="3" w:tplc="39DE833E">
      <w:start w:val="1"/>
      <w:numFmt w:val="decimal"/>
      <w:lvlText w:val="%4."/>
      <w:lvlJc w:val="left"/>
      <w:pPr>
        <w:ind w:left="3447" w:hanging="360"/>
      </w:pPr>
    </w:lvl>
    <w:lvl w:ilvl="4" w:tplc="46B4F13E">
      <w:start w:val="1"/>
      <w:numFmt w:val="lowerLetter"/>
      <w:lvlText w:val="%5."/>
      <w:lvlJc w:val="left"/>
      <w:pPr>
        <w:ind w:left="4167" w:hanging="360"/>
      </w:pPr>
    </w:lvl>
    <w:lvl w:ilvl="5" w:tplc="9456235C">
      <w:start w:val="1"/>
      <w:numFmt w:val="lowerRoman"/>
      <w:lvlText w:val="%6."/>
      <w:lvlJc w:val="right"/>
      <w:pPr>
        <w:ind w:left="4887" w:hanging="180"/>
      </w:pPr>
    </w:lvl>
    <w:lvl w:ilvl="6" w:tplc="CF8A71C2">
      <w:start w:val="1"/>
      <w:numFmt w:val="decimal"/>
      <w:lvlText w:val="%7."/>
      <w:lvlJc w:val="left"/>
      <w:pPr>
        <w:ind w:left="5607" w:hanging="360"/>
      </w:pPr>
    </w:lvl>
    <w:lvl w:ilvl="7" w:tplc="A73C2556">
      <w:start w:val="1"/>
      <w:numFmt w:val="lowerLetter"/>
      <w:lvlText w:val="%8."/>
      <w:lvlJc w:val="left"/>
      <w:pPr>
        <w:ind w:left="6327" w:hanging="360"/>
      </w:pPr>
    </w:lvl>
    <w:lvl w:ilvl="8" w:tplc="C7BADFE0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70137C"/>
    <w:multiLevelType w:val="hybridMultilevel"/>
    <w:tmpl w:val="5D0860CA"/>
    <w:lvl w:ilvl="0" w:tplc="B8F62E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187E1988">
      <w:start w:val="1"/>
      <w:numFmt w:val="lowerLetter"/>
      <w:lvlText w:val="%2."/>
      <w:lvlJc w:val="left"/>
      <w:pPr>
        <w:ind w:left="1647" w:hanging="360"/>
      </w:pPr>
    </w:lvl>
    <w:lvl w:ilvl="2" w:tplc="EB247860">
      <w:start w:val="1"/>
      <w:numFmt w:val="lowerRoman"/>
      <w:lvlText w:val="%3."/>
      <w:lvlJc w:val="right"/>
      <w:pPr>
        <w:ind w:left="2367" w:hanging="180"/>
      </w:pPr>
    </w:lvl>
    <w:lvl w:ilvl="3" w:tplc="682CF580">
      <w:start w:val="1"/>
      <w:numFmt w:val="decimal"/>
      <w:lvlText w:val="%4."/>
      <w:lvlJc w:val="left"/>
      <w:pPr>
        <w:ind w:left="3087" w:hanging="360"/>
      </w:pPr>
    </w:lvl>
    <w:lvl w:ilvl="4" w:tplc="CA0E1C60">
      <w:start w:val="1"/>
      <w:numFmt w:val="lowerLetter"/>
      <w:lvlText w:val="%5."/>
      <w:lvlJc w:val="left"/>
      <w:pPr>
        <w:ind w:left="3807" w:hanging="360"/>
      </w:pPr>
    </w:lvl>
    <w:lvl w:ilvl="5" w:tplc="19AE7574">
      <w:start w:val="1"/>
      <w:numFmt w:val="lowerRoman"/>
      <w:lvlText w:val="%6."/>
      <w:lvlJc w:val="right"/>
      <w:pPr>
        <w:ind w:left="4527" w:hanging="180"/>
      </w:pPr>
    </w:lvl>
    <w:lvl w:ilvl="6" w:tplc="50F08712">
      <w:start w:val="1"/>
      <w:numFmt w:val="decimal"/>
      <w:lvlText w:val="%7."/>
      <w:lvlJc w:val="left"/>
      <w:pPr>
        <w:ind w:left="5247" w:hanging="360"/>
      </w:pPr>
    </w:lvl>
    <w:lvl w:ilvl="7" w:tplc="3D181754">
      <w:start w:val="1"/>
      <w:numFmt w:val="lowerLetter"/>
      <w:lvlText w:val="%8."/>
      <w:lvlJc w:val="left"/>
      <w:pPr>
        <w:ind w:left="5967" w:hanging="360"/>
      </w:pPr>
    </w:lvl>
    <w:lvl w:ilvl="8" w:tplc="4BC2A340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0B3F2C"/>
    <w:multiLevelType w:val="hybridMultilevel"/>
    <w:tmpl w:val="93DC080C"/>
    <w:lvl w:ilvl="0" w:tplc="01AC80D6">
      <w:start w:val="1"/>
      <w:numFmt w:val="decimal"/>
      <w:lvlText w:val="%1."/>
      <w:lvlJc w:val="left"/>
      <w:pPr>
        <w:ind w:left="1287" w:hanging="360"/>
      </w:pPr>
    </w:lvl>
    <w:lvl w:ilvl="1" w:tplc="FB7417E6">
      <w:start w:val="1"/>
      <w:numFmt w:val="lowerLetter"/>
      <w:lvlText w:val="%2."/>
      <w:lvlJc w:val="left"/>
      <w:pPr>
        <w:ind w:left="2007" w:hanging="360"/>
      </w:pPr>
    </w:lvl>
    <w:lvl w:ilvl="2" w:tplc="3252003C">
      <w:start w:val="1"/>
      <w:numFmt w:val="lowerRoman"/>
      <w:lvlText w:val="%3."/>
      <w:lvlJc w:val="right"/>
      <w:pPr>
        <w:ind w:left="2727" w:hanging="180"/>
      </w:pPr>
    </w:lvl>
    <w:lvl w:ilvl="3" w:tplc="5574DBA4">
      <w:start w:val="1"/>
      <w:numFmt w:val="decimal"/>
      <w:lvlText w:val="%4."/>
      <w:lvlJc w:val="left"/>
      <w:pPr>
        <w:ind w:left="3447" w:hanging="360"/>
      </w:pPr>
    </w:lvl>
    <w:lvl w:ilvl="4" w:tplc="CBB43EB2">
      <w:start w:val="1"/>
      <w:numFmt w:val="lowerLetter"/>
      <w:lvlText w:val="%5."/>
      <w:lvlJc w:val="left"/>
      <w:pPr>
        <w:ind w:left="4167" w:hanging="360"/>
      </w:pPr>
    </w:lvl>
    <w:lvl w:ilvl="5" w:tplc="B3EE4F70">
      <w:start w:val="1"/>
      <w:numFmt w:val="lowerRoman"/>
      <w:lvlText w:val="%6."/>
      <w:lvlJc w:val="right"/>
      <w:pPr>
        <w:ind w:left="4887" w:hanging="180"/>
      </w:pPr>
    </w:lvl>
    <w:lvl w:ilvl="6" w:tplc="DFD44A54">
      <w:start w:val="1"/>
      <w:numFmt w:val="decimal"/>
      <w:lvlText w:val="%7."/>
      <w:lvlJc w:val="left"/>
      <w:pPr>
        <w:ind w:left="5607" w:hanging="360"/>
      </w:pPr>
    </w:lvl>
    <w:lvl w:ilvl="7" w:tplc="D3AAD8EA">
      <w:start w:val="1"/>
      <w:numFmt w:val="lowerLetter"/>
      <w:lvlText w:val="%8."/>
      <w:lvlJc w:val="left"/>
      <w:pPr>
        <w:ind w:left="6327" w:hanging="360"/>
      </w:pPr>
    </w:lvl>
    <w:lvl w:ilvl="8" w:tplc="3384A982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0471D8"/>
    <w:multiLevelType w:val="hybridMultilevel"/>
    <w:tmpl w:val="893C332A"/>
    <w:lvl w:ilvl="0" w:tplc="60F4D85A">
      <w:start w:val="1"/>
      <w:numFmt w:val="decimal"/>
      <w:lvlText w:val="%1."/>
      <w:lvlJc w:val="left"/>
      <w:pPr>
        <w:ind w:left="1179" w:hanging="720"/>
      </w:pPr>
      <w:rPr>
        <w:rFonts w:hint="default"/>
      </w:rPr>
    </w:lvl>
    <w:lvl w:ilvl="1" w:tplc="B78E756E">
      <w:start w:val="1"/>
      <w:numFmt w:val="lowerLetter"/>
      <w:lvlText w:val="%2."/>
      <w:lvlJc w:val="left"/>
      <w:pPr>
        <w:ind w:left="1539" w:hanging="360"/>
      </w:pPr>
    </w:lvl>
    <w:lvl w:ilvl="2" w:tplc="A04E6196">
      <w:start w:val="1"/>
      <w:numFmt w:val="lowerRoman"/>
      <w:lvlText w:val="%3."/>
      <w:lvlJc w:val="right"/>
      <w:pPr>
        <w:ind w:left="2259" w:hanging="180"/>
      </w:pPr>
    </w:lvl>
    <w:lvl w:ilvl="3" w:tplc="1B3C0E50">
      <w:start w:val="1"/>
      <w:numFmt w:val="decimal"/>
      <w:lvlText w:val="%4."/>
      <w:lvlJc w:val="left"/>
      <w:pPr>
        <w:ind w:left="2979" w:hanging="360"/>
      </w:pPr>
    </w:lvl>
    <w:lvl w:ilvl="4" w:tplc="6CF2E63E">
      <w:start w:val="1"/>
      <w:numFmt w:val="lowerLetter"/>
      <w:lvlText w:val="%5."/>
      <w:lvlJc w:val="left"/>
      <w:pPr>
        <w:ind w:left="3699" w:hanging="360"/>
      </w:pPr>
    </w:lvl>
    <w:lvl w:ilvl="5" w:tplc="88F0BEE2">
      <w:start w:val="1"/>
      <w:numFmt w:val="lowerRoman"/>
      <w:lvlText w:val="%6."/>
      <w:lvlJc w:val="right"/>
      <w:pPr>
        <w:ind w:left="4419" w:hanging="180"/>
      </w:pPr>
    </w:lvl>
    <w:lvl w:ilvl="6" w:tplc="834201AA">
      <w:start w:val="1"/>
      <w:numFmt w:val="decimal"/>
      <w:lvlText w:val="%7."/>
      <w:lvlJc w:val="left"/>
      <w:pPr>
        <w:ind w:left="5139" w:hanging="360"/>
      </w:pPr>
    </w:lvl>
    <w:lvl w:ilvl="7" w:tplc="56F6A256">
      <w:start w:val="1"/>
      <w:numFmt w:val="lowerLetter"/>
      <w:lvlText w:val="%8."/>
      <w:lvlJc w:val="left"/>
      <w:pPr>
        <w:ind w:left="5859" w:hanging="360"/>
      </w:pPr>
    </w:lvl>
    <w:lvl w:ilvl="8" w:tplc="47F84FC0">
      <w:start w:val="1"/>
      <w:numFmt w:val="lowerRoman"/>
      <w:lvlText w:val="%9."/>
      <w:lvlJc w:val="right"/>
      <w:pPr>
        <w:ind w:left="6579" w:hanging="180"/>
      </w:pPr>
    </w:lvl>
  </w:abstractNum>
  <w:abstractNum w:abstractNumId="11">
    <w:nsid w:val="78FA4F47"/>
    <w:multiLevelType w:val="hybridMultilevel"/>
    <w:tmpl w:val="13A60926"/>
    <w:lvl w:ilvl="0" w:tplc="63A2C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C0BF6">
      <w:start w:val="1"/>
      <w:numFmt w:val="lowerLetter"/>
      <w:lvlText w:val="%2."/>
      <w:lvlJc w:val="left"/>
      <w:pPr>
        <w:ind w:left="1440" w:hanging="360"/>
      </w:pPr>
    </w:lvl>
    <w:lvl w:ilvl="2" w:tplc="2A102E12">
      <w:start w:val="1"/>
      <w:numFmt w:val="lowerRoman"/>
      <w:lvlText w:val="%3."/>
      <w:lvlJc w:val="right"/>
      <w:pPr>
        <w:ind w:left="2160" w:hanging="180"/>
      </w:pPr>
    </w:lvl>
    <w:lvl w:ilvl="3" w:tplc="DC4C0370">
      <w:start w:val="1"/>
      <w:numFmt w:val="decimal"/>
      <w:lvlText w:val="%4."/>
      <w:lvlJc w:val="left"/>
      <w:pPr>
        <w:ind w:left="2880" w:hanging="360"/>
      </w:pPr>
    </w:lvl>
    <w:lvl w:ilvl="4" w:tplc="3A92868E">
      <w:start w:val="1"/>
      <w:numFmt w:val="lowerLetter"/>
      <w:lvlText w:val="%5."/>
      <w:lvlJc w:val="left"/>
      <w:pPr>
        <w:ind w:left="3600" w:hanging="360"/>
      </w:pPr>
    </w:lvl>
    <w:lvl w:ilvl="5" w:tplc="A0B6E690">
      <w:start w:val="1"/>
      <w:numFmt w:val="lowerRoman"/>
      <w:lvlText w:val="%6."/>
      <w:lvlJc w:val="right"/>
      <w:pPr>
        <w:ind w:left="4320" w:hanging="180"/>
      </w:pPr>
    </w:lvl>
    <w:lvl w:ilvl="6" w:tplc="D592FC8A">
      <w:start w:val="1"/>
      <w:numFmt w:val="decimal"/>
      <w:lvlText w:val="%7."/>
      <w:lvlJc w:val="left"/>
      <w:pPr>
        <w:ind w:left="5040" w:hanging="360"/>
      </w:pPr>
    </w:lvl>
    <w:lvl w:ilvl="7" w:tplc="D51E5B20">
      <w:start w:val="1"/>
      <w:numFmt w:val="lowerLetter"/>
      <w:lvlText w:val="%8."/>
      <w:lvlJc w:val="left"/>
      <w:pPr>
        <w:ind w:left="5760" w:hanging="360"/>
      </w:pPr>
    </w:lvl>
    <w:lvl w:ilvl="8" w:tplc="4C9C65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DDA"/>
    <w:rsid w:val="0001354E"/>
    <w:rsid w:val="00037859"/>
    <w:rsid w:val="00053100"/>
    <w:rsid w:val="00061156"/>
    <w:rsid w:val="000625BD"/>
    <w:rsid w:val="0008047F"/>
    <w:rsid w:val="000A3D05"/>
    <w:rsid w:val="000C7394"/>
    <w:rsid w:val="0010779F"/>
    <w:rsid w:val="0013034F"/>
    <w:rsid w:val="00154615"/>
    <w:rsid w:val="0017733D"/>
    <w:rsid w:val="00185A0E"/>
    <w:rsid w:val="001A1892"/>
    <w:rsid w:val="002311C2"/>
    <w:rsid w:val="00251A65"/>
    <w:rsid w:val="00275AAB"/>
    <w:rsid w:val="002C1762"/>
    <w:rsid w:val="002C455A"/>
    <w:rsid w:val="002F4CDA"/>
    <w:rsid w:val="00311EFE"/>
    <w:rsid w:val="0037345D"/>
    <w:rsid w:val="003A4718"/>
    <w:rsid w:val="003C6704"/>
    <w:rsid w:val="003F2CF2"/>
    <w:rsid w:val="00403295"/>
    <w:rsid w:val="00436113"/>
    <w:rsid w:val="005C4101"/>
    <w:rsid w:val="00604AAA"/>
    <w:rsid w:val="00645BEB"/>
    <w:rsid w:val="00667CE6"/>
    <w:rsid w:val="006D7D39"/>
    <w:rsid w:val="006E6571"/>
    <w:rsid w:val="00787E9C"/>
    <w:rsid w:val="007B14B0"/>
    <w:rsid w:val="007D7DCA"/>
    <w:rsid w:val="008302F7"/>
    <w:rsid w:val="0084546E"/>
    <w:rsid w:val="00884BAE"/>
    <w:rsid w:val="00886387"/>
    <w:rsid w:val="008A2545"/>
    <w:rsid w:val="00953D41"/>
    <w:rsid w:val="0095414D"/>
    <w:rsid w:val="00986EB0"/>
    <w:rsid w:val="00997310"/>
    <w:rsid w:val="009C0F32"/>
    <w:rsid w:val="009C0FEB"/>
    <w:rsid w:val="009C703D"/>
    <w:rsid w:val="009F70AC"/>
    <w:rsid w:val="00A13B74"/>
    <w:rsid w:val="00A235A2"/>
    <w:rsid w:val="00A274B0"/>
    <w:rsid w:val="00A52897"/>
    <w:rsid w:val="00A94F8A"/>
    <w:rsid w:val="00AB2DDA"/>
    <w:rsid w:val="00AB3426"/>
    <w:rsid w:val="00AB7669"/>
    <w:rsid w:val="00B5203D"/>
    <w:rsid w:val="00BC44F8"/>
    <w:rsid w:val="00BC517F"/>
    <w:rsid w:val="00BE2912"/>
    <w:rsid w:val="00C03E71"/>
    <w:rsid w:val="00C17ED4"/>
    <w:rsid w:val="00C551A9"/>
    <w:rsid w:val="00CA3D4B"/>
    <w:rsid w:val="00CC195E"/>
    <w:rsid w:val="00CC6A26"/>
    <w:rsid w:val="00CF101A"/>
    <w:rsid w:val="00D052E6"/>
    <w:rsid w:val="00D12DE4"/>
    <w:rsid w:val="00D22DC9"/>
    <w:rsid w:val="00D232F6"/>
    <w:rsid w:val="00D83427"/>
    <w:rsid w:val="00DB7F29"/>
    <w:rsid w:val="00DC37CB"/>
    <w:rsid w:val="00DF5918"/>
    <w:rsid w:val="00DF5EF8"/>
    <w:rsid w:val="00E64EF5"/>
    <w:rsid w:val="00E7434C"/>
    <w:rsid w:val="00E93C29"/>
    <w:rsid w:val="00F70969"/>
    <w:rsid w:val="00F72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7669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766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B766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B766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B766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AB766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AB766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B766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B766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B766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B766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B766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B766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B766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B766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B76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B766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B766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B7669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AB7669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B7669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AB766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B766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B7669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B76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B7669"/>
    <w:rPr>
      <w:i/>
    </w:rPr>
  </w:style>
  <w:style w:type="character" w:customStyle="1" w:styleId="HeaderChar">
    <w:name w:val="Header Char"/>
    <w:basedOn w:val="a0"/>
    <w:uiPriority w:val="99"/>
    <w:rsid w:val="00AB7669"/>
  </w:style>
  <w:style w:type="character" w:customStyle="1" w:styleId="FooterChar">
    <w:name w:val="Footer Char"/>
    <w:basedOn w:val="a0"/>
    <w:uiPriority w:val="99"/>
    <w:rsid w:val="00AB7669"/>
  </w:style>
  <w:style w:type="paragraph" w:styleId="a9">
    <w:name w:val="caption"/>
    <w:basedOn w:val="a"/>
    <w:next w:val="a"/>
    <w:uiPriority w:val="35"/>
    <w:semiHidden/>
    <w:unhideWhenUsed/>
    <w:qFormat/>
    <w:rsid w:val="00AB766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B7669"/>
  </w:style>
  <w:style w:type="table" w:styleId="aa">
    <w:name w:val="Table Grid"/>
    <w:basedOn w:val="a1"/>
    <w:uiPriority w:val="59"/>
    <w:rsid w:val="00AB766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B766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B766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B76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B766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B7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AB7669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B7669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AB7669"/>
    <w:rPr>
      <w:sz w:val="18"/>
    </w:rPr>
  </w:style>
  <w:style w:type="character" w:styleId="ae">
    <w:name w:val="footnote reference"/>
    <w:basedOn w:val="a0"/>
    <w:uiPriority w:val="99"/>
    <w:unhideWhenUsed/>
    <w:rsid w:val="00AB7669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B7669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B7669"/>
    <w:rPr>
      <w:sz w:val="20"/>
    </w:rPr>
  </w:style>
  <w:style w:type="character" w:styleId="af1">
    <w:name w:val="endnote reference"/>
    <w:basedOn w:val="a0"/>
    <w:uiPriority w:val="99"/>
    <w:semiHidden/>
    <w:unhideWhenUsed/>
    <w:rsid w:val="00AB7669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AB7669"/>
    <w:pPr>
      <w:spacing w:after="57"/>
    </w:pPr>
  </w:style>
  <w:style w:type="paragraph" w:styleId="23">
    <w:name w:val="toc 2"/>
    <w:basedOn w:val="a"/>
    <w:next w:val="a"/>
    <w:uiPriority w:val="39"/>
    <w:unhideWhenUsed/>
    <w:rsid w:val="00AB766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AB766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AB766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B766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B766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B766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B766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B7669"/>
    <w:pPr>
      <w:spacing w:after="57"/>
      <w:ind w:left="2268"/>
    </w:pPr>
  </w:style>
  <w:style w:type="paragraph" w:styleId="af2">
    <w:name w:val="TOC Heading"/>
    <w:uiPriority w:val="39"/>
    <w:unhideWhenUsed/>
    <w:rsid w:val="00AB7669"/>
  </w:style>
  <w:style w:type="paragraph" w:styleId="af3">
    <w:name w:val="table of figures"/>
    <w:basedOn w:val="a"/>
    <w:next w:val="a"/>
    <w:uiPriority w:val="99"/>
    <w:unhideWhenUsed/>
    <w:rsid w:val="00AB7669"/>
  </w:style>
  <w:style w:type="character" w:customStyle="1" w:styleId="10">
    <w:name w:val="Заголовок 1 Знак"/>
    <w:basedOn w:val="a0"/>
    <w:link w:val="1"/>
    <w:rsid w:val="00AB76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rsid w:val="00AB766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AB76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AB7669"/>
  </w:style>
  <w:style w:type="paragraph" w:styleId="af7">
    <w:name w:val="header"/>
    <w:basedOn w:val="a"/>
    <w:link w:val="af8"/>
    <w:rsid w:val="00AB766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AB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rsid w:val="00AB76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B766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sid w:val="00AB7669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AB766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rsid w:val="00AB7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7669"/>
  </w:style>
  <w:style w:type="paragraph" w:styleId="afd">
    <w:name w:val="Balloon Text"/>
    <w:basedOn w:val="a"/>
    <w:link w:val="afe"/>
    <w:uiPriority w:val="99"/>
    <w:semiHidden/>
    <w:unhideWhenUsed/>
    <w:rsid w:val="00AB76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76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sid w:val="00AB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sid w:val="00AB7669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B7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sid w:val="00AB766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41B2150-04EE-4B3E-A45E-34A822EC37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4390</Words>
  <Characters>25028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</cp:revision>
  <cp:lastPrinted>2024-08-13T08:21:00Z</cp:lastPrinted>
  <dcterms:created xsi:type="dcterms:W3CDTF">2024-12-28T03:23:00Z</dcterms:created>
  <dcterms:modified xsi:type="dcterms:W3CDTF">2024-12-28T03:23:00Z</dcterms:modified>
</cp:coreProperties>
</file>